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2D" w:rsidRDefault="006C3C2D" w:rsidP="006C3C2D">
      <w:pPr>
        <w:pStyle w:val="Zv-Titlereport"/>
        <w:ind w:left="284" w:right="282"/>
        <w:rPr>
          <w:lang w:val="en-US"/>
        </w:rPr>
      </w:pPr>
      <w:bookmarkStart w:id="0" w:name="OLE_LINK15"/>
      <w:bookmarkStart w:id="1" w:name="OLE_LINK16"/>
      <w:r>
        <w:rPr>
          <w:lang w:val="en-US"/>
        </w:rPr>
        <w:t>Spectral analysis of GAMs and broadband plasma OSCILLAtions in T-10 tokamak</w:t>
      </w:r>
      <w:bookmarkEnd w:id="0"/>
      <w:bookmarkEnd w:id="1"/>
    </w:p>
    <w:p w:rsidR="006C3C2D" w:rsidRDefault="006C3C2D" w:rsidP="006C3C2D">
      <w:pPr>
        <w:pStyle w:val="Zv-Author"/>
        <w:rPr>
          <w:lang w:val="da-DK"/>
        </w:rPr>
      </w:pPr>
      <w:r w:rsidRPr="009E6A56">
        <w:rPr>
          <w:lang w:val="da-DK"/>
        </w:rPr>
        <w:t xml:space="preserve">A.V. </w:t>
      </w:r>
      <w:r w:rsidRPr="00C278FF">
        <w:rPr>
          <w:lang w:val="da-DK"/>
        </w:rPr>
        <w:t>Melnikov</w:t>
      </w:r>
      <w:r>
        <w:rPr>
          <w:vertAlign w:val="superscript"/>
          <w:lang w:val="da-DK"/>
        </w:rPr>
        <w:t>1</w:t>
      </w:r>
      <w:r w:rsidRPr="00A4251F">
        <w:rPr>
          <w:lang w:val="da-DK"/>
        </w:rPr>
        <w:t>,</w:t>
      </w:r>
      <w:r w:rsidRPr="0078451E">
        <w:rPr>
          <w:lang w:val="da-DK"/>
        </w:rPr>
        <w:t xml:space="preserve"> </w:t>
      </w:r>
      <w:r w:rsidRPr="009E6A56">
        <w:rPr>
          <w:lang w:val="da-DK"/>
        </w:rPr>
        <w:t>L.G. Eliseev</w:t>
      </w:r>
      <w:r>
        <w:rPr>
          <w:vertAlign w:val="superscript"/>
          <w:lang w:val="da-DK"/>
        </w:rPr>
        <w:t>1</w:t>
      </w:r>
      <w:r>
        <w:rPr>
          <w:lang w:val="da-DK"/>
        </w:rPr>
        <w:t xml:space="preserve">, </w:t>
      </w:r>
      <w:r w:rsidRPr="0079406E">
        <w:rPr>
          <w:bCs w:val="0"/>
          <w:iCs w:val="0"/>
          <w:u w:val="single"/>
          <w:lang w:val="en-US"/>
        </w:rPr>
        <w:t>S.E. Lysenko</w:t>
      </w:r>
      <w:r>
        <w:rPr>
          <w:vertAlign w:val="superscript"/>
          <w:lang w:val="da-DK"/>
        </w:rPr>
        <w:t>1</w:t>
      </w:r>
      <w:r>
        <w:rPr>
          <w:lang w:val="da-DK"/>
        </w:rPr>
        <w:t xml:space="preserve">, and M.V. </w:t>
      </w:r>
      <w:r w:rsidRPr="0079406E">
        <w:rPr>
          <w:lang w:val="en-US"/>
        </w:rPr>
        <w:t>Ufimtsev</w:t>
      </w:r>
      <w:r>
        <w:rPr>
          <w:vertAlign w:val="superscript"/>
          <w:lang w:val="da-DK"/>
        </w:rPr>
        <w:t>2</w:t>
      </w:r>
    </w:p>
    <w:p w:rsidR="006C3C2D" w:rsidRDefault="006C3C2D" w:rsidP="006C3C2D">
      <w:pPr>
        <w:pStyle w:val="Zv-Organization"/>
        <w:spacing w:after="120"/>
        <w:rPr>
          <w:lang w:val="en-US"/>
        </w:rPr>
      </w:pPr>
      <w:r>
        <w:rPr>
          <w:szCs w:val="24"/>
          <w:vertAlign w:val="superscript"/>
          <w:lang w:val="en-US"/>
        </w:rPr>
        <w:t>1</w:t>
      </w:r>
      <w:r w:rsidRPr="006D6157">
        <w:rPr>
          <w:szCs w:val="24"/>
          <w:lang w:val="en-US"/>
        </w:rPr>
        <w:t>National Research Centre Kurchatov Institute, Moscow, Russia</w:t>
      </w:r>
      <w:r w:rsidRPr="00391D86">
        <w:rPr>
          <w:lang w:val="en-US"/>
        </w:rPr>
        <w:t xml:space="preserve">, </w:t>
      </w:r>
      <w:hyperlink r:id="rId7" w:history="1">
        <w:r w:rsidRPr="00AD3325">
          <w:rPr>
            <w:rStyle w:val="a7"/>
            <w:szCs w:val="22"/>
            <w:lang w:val="en-US"/>
          </w:rPr>
          <w:t>Lysenko_SE@nrcki.ru</w:t>
        </w:r>
      </w:hyperlink>
      <w:r>
        <w:rPr>
          <w:rStyle w:val="a7"/>
          <w:szCs w:val="22"/>
          <w:lang w:val="en-US"/>
        </w:rPr>
        <w:br w:type="textWrapping" w:clear="all"/>
      </w:r>
      <w:r w:rsidRPr="009562F3">
        <w:rPr>
          <w:rStyle w:val="a7"/>
          <w:color w:val="auto"/>
          <w:szCs w:val="22"/>
          <w:u w:val="none"/>
          <w:vertAlign w:val="superscript"/>
          <w:lang w:val="en-US"/>
        </w:rPr>
        <w:t>2</w:t>
      </w:r>
      <w:r w:rsidRPr="002A3D5F">
        <w:rPr>
          <w:lang w:val="en-US"/>
        </w:rPr>
        <w:t xml:space="preserve">Lomonosov </w:t>
      </w:r>
      <w:smartTag w:uri="urn:schemas-microsoft-com:office:smarttags" w:element="PlaceName">
        <w:r w:rsidRPr="002A3D5F">
          <w:rPr>
            <w:lang w:val="en-US"/>
          </w:rPr>
          <w:t>Moscow</w:t>
        </w:r>
      </w:smartTag>
      <w:r w:rsidRPr="002A3D5F">
        <w:rPr>
          <w:lang w:val="en-US"/>
        </w:rPr>
        <w:t xml:space="preserve"> </w:t>
      </w:r>
      <w:smartTag w:uri="urn:schemas-microsoft-com:office:smarttags" w:element="PlaceType">
        <w:r w:rsidRPr="002A3D5F">
          <w:rPr>
            <w:lang w:val="en-US"/>
          </w:rPr>
          <w:t>State</w:t>
        </w:r>
      </w:smartTag>
      <w:r w:rsidRPr="002A3D5F">
        <w:rPr>
          <w:lang w:val="en-US"/>
        </w:rPr>
        <w:t xml:space="preserve"> </w:t>
      </w:r>
      <w:smartTag w:uri="urn:schemas-microsoft-com:office:smarttags" w:element="PlaceType">
        <w:r w:rsidRPr="002A3D5F">
          <w:rPr>
            <w:lang w:val="en-US"/>
          </w:rPr>
          <w:t>University</w:t>
        </w:r>
      </w:smartTag>
      <w:r w:rsidRPr="002A3D5F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2A3D5F">
            <w:rPr>
              <w:lang w:val="en-US"/>
            </w:rPr>
            <w:t>Moscow</w:t>
          </w:r>
        </w:smartTag>
        <w:r w:rsidRPr="002A3D5F">
          <w:rPr>
            <w:lang w:val="en-US"/>
          </w:rPr>
          <w:t xml:space="preserve">, </w:t>
        </w:r>
        <w:smartTag w:uri="urn:schemas-microsoft-com:office:smarttags" w:element="country-region">
          <w:r w:rsidRPr="002A3D5F">
            <w:rPr>
              <w:lang w:val="en-US"/>
            </w:rPr>
            <w:t>Russia</w:t>
          </w:r>
        </w:smartTag>
      </w:smartTag>
    </w:p>
    <w:p w:rsidR="006C3C2D" w:rsidRPr="008423AE" w:rsidRDefault="006C3C2D" w:rsidP="006C3C2D">
      <w:pPr>
        <w:pStyle w:val="Zv-bodyreport"/>
        <w:rPr>
          <w:lang w:val="en-US"/>
        </w:rPr>
      </w:pPr>
      <w:r>
        <w:rPr>
          <w:lang w:val="en-US"/>
        </w:rPr>
        <w:t>Geodesic</w:t>
      </w:r>
      <w:r w:rsidRPr="00DB2869">
        <w:rPr>
          <w:lang w:val="en-US"/>
        </w:rPr>
        <w:t xml:space="preserve"> </w:t>
      </w:r>
      <w:r>
        <w:rPr>
          <w:lang w:val="en-US"/>
        </w:rPr>
        <w:t>acoustic</w:t>
      </w:r>
      <w:r w:rsidRPr="00DB2869">
        <w:rPr>
          <w:lang w:val="en-US"/>
        </w:rPr>
        <w:t xml:space="preserve"> </w:t>
      </w:r>
      <w:r>
        <w:rPr>
          <w:lang w:val="en-US"/>
        </w:rPr>
        <w:t>modes</w:t>
      </w:r>
      <w:r w:rsidRPr="00DB2869">
        <w:rPr>
          <w:lang w:val="en-US"/>
        </w:rPr>
        <w:t xml:space="preserve"> (</w:t>
      </w:r>
      <w:r>
        <w:rPr>
          <w:lang w:val="en-US"/>
        </w:rPr>
        <w:t>GAMs</w:t>
      </w:r>
      <w:r w:rsidRPr="00DB2869">
        <w:rPr>
          <w:lang w:val="en-US"/>
        </w:rPr>
        <w:t xml:space="preserve">) </w:t>
      </w:r>
      <w:r>
        <w:rPr>
          <w:lang w:val="en-US"/>
        </w:rPr>
        <w:t>are</w:t>
      </w:r>
      <w:r w:rsidRPr="00DB2869">
        <w:rPr>
          <w:lang w:val="en-US"/>
        </w:rPr>
        <w:t xml:space="preserve"> </w:t>
      </w:r>
      <w:r>
        <w:rPr>
          <w:lang w:val="en-US"/>
        </w:rPr>
        <w:t>the high-frequency counterpart of zonal flows. They</w:t>
      </w:r>
      <w:r w:rsidRPr="00DB2869">
        <w:rPr>
          <w:lang w:val="en-US"/>
        </w:rPr>
        <w:t xml:space="preserve"> </w:t>
      </w:r>
      <w:r>
        <w:rPr>
          <w:lang w:val="en-US"/>
        </w:rPr>
        <w:t>are</w:t>
      </w:r>
      <w:r w:rsidRPr="00DB2869">
        <w:rPr>
          <w:lang w:val="en-US"/>
        </w:rPr>
        <w:t xml:space="preserve"> </w:t>
      </w:r>
      <w:r>
        <w:rPr>
          <w:lang w:val="en-US"/>
        </w:rPr>
        <w:t>considered</w:t>
      </w:r>
      <w:r w:rsidRPr="00DB2869">
        <w:rPr>
          <w:lang w:val="en-US"/>
        </w:rPr>
        <w:t xml:space="preserve"> </w:t>
      </w:r>
      <w:r>
        <w:rPr>
          <w:lang w:val="en-US"/>
        </w:rPr>
        <w:t>as</w:t>
      </w:r>
      <w:r w:rsidRPr="00DB2869">
        <w:rPr>
          <w:lang w:val="en-US"/>
        </w:rPr>
        <w:t xml:space="preserve"> </w:t>
      </w:r>
      <w:r>
        <w:rPr>
          <w:lang w:val="en-US"/>
        </w:rPr>
        <w:t>one of</w:t>
      </w:r>
      <w:r w:rsidRPr="00DB2869">
        <w:rPr>
          <w:lang w:val="en-US"/>
        </w:rPr>
        <w:t xml:space="preserve"> </w:t>
      </w:r>
      <w:r>
        <w:rPr>
          <w:lang w:val="en-US"/>
        </w:rPr>
        <w:t>possible</w:t>
      </w:r>
      <w:r w:rsidRPr="00DB2869">
        <w:rPr>
          <w:lang w:val="en-US"/>
        </w:rPr>
        <w:t xml:space="preserve"> </w:t>
      </w:r>
      <w:r>
        <w:rPr>
          <w:lang w:val="en-US"/>
        </w:rPr>
        <w:t>mechanisms</w:t>
      </w:r>
      <w:r w:rsidRPr="00DB2869">
        <w:rPr>
          <w:lang w:val="en-US"/>
        </w:rPr>
        <w:t xml:space="preserve"> </w:t>
      </w:r>
      <w:r>
        <w:rPr>
          <w:lang w:val="en-US"/>
        </w:rPr>
        <w:t>of</w:t>
      </w:r>
      <w:r w:rsidRPr="00DB2869">
        <w:rPr>
          <w:lang w:val="en-US"/>
        </w:rPr>
        <w:t xml:space="preserve"> </w:t>
      </w:r>
      <w:r>
        <w:rPr>
          <w:lang w:val="en-US"/>
        </w:rPr>
        <w:t xml:space="preserve">the broadband turbulence self-regulation </w:t>
      </w:r>
      <w:r w:rsidRPr="00DB2869">
        <w:rPr>
          <w:lang w:val="en-US"/>
        </w:rPr>
        <w:t xml:space="preserve">[1]. </w:t>
      </w:r>
      <w:r>
        <w:rPr>
          <w:lang w:val="en-US"/>
        </w:rPr>
        <w:t>GAMs</w:t>
      </w:r>
      <w:r w:rsidRPr="00DB2869">
        <w:rPr>
          <w:lang w:val="en-US"/>
        </w:rPr>
        <w:t xml:space="preserve"> </w:t>
      </w:r>
      <w:r>
        <w:rPr>
          <w:lang w:val="en-US"/>
        </w:rPr>
        <w:t>on</w:t>
      </w:r>
      <w:r w:rsidRPr="00DB2869">
        <w:rPr>
          <w:lang w:val="en-US"/>
        </w:rPr>
        <w:t xml:space="preserve"> </w:t>
      </w:r>
      <w:r>
        <w:rPr>
          <w:lang w:val="en-US"/>
        </w:rPr>
        <w:t>the</w:t>
      </w:r>
      <w:r w:rsidRPr="00DB2869">
        <w:rPr>
          <w:lang w:val="en-US"/>
        </w:rPr>
        <w:t xml:space="preserve"> </w:t>
      </w:r>
      <w:r>
        <w:rPr>
          <w:lang w:val="en-US"/>
        </w:rPr>
        <w:t xml:space="preserve">circular tokamak T-10 </w:t>
      </w:r>
      <w:r w:rsidRPr="00DB2869">
        <w:rPr>
          <w:lang w:val="en-US"/>
        </w:rPr>
        <w:t>(</w:t>
      </w:r>
      <w:r w:rsidRPr="00DB2869">
        <w:rPr>
          <w:i/>
          <w:lang w:val="en-US"/>
        </w:rPr>
        <w:t xml:space="preserve">B </w:t>
      </w:r>
      <w:r w:rsidRPr="00DB2869">
        <w:rPr>
          <w:lang w:val="en-US"/>
        </w:rPr>
        <w:t>= 1.5</w:t>
      </w:r>
      <w:r>
        <w:rPr>
          <w:lang w:val="en-US"/>
        </w:rPr>
        <w:sym w:font="Symbol" w:char="F02D"/>
      </w:r>
      <w:r w:rsidRPr="00DB2869">
        <w:rPr>
          <w:lang w:val="en-US"/>
        </w:rPr>
        <w:t xml:space="preserve">2.5 </w:t>
      </w:r>
      <w:r>
        <w:rPr>
          <w:lang w:val="en-US"/>
        </w:rPr>
        <w:t>T</w:t>
      </w:r>
      <w:r w:rsidRPr="00DB2869">
        <w:rPr>
          <w:lang w:val="en-US"/>
        </w:rPr>
        <w:t xml:space="preserve">, </w:t>
      </w:r>
      <w:r w:rsidRPr="00DB2869">
        <w:rPr>
          <w:i/>
          <w:lang w:val="en-US"/>
        </w:rPr>
        <w:t>R</w:t>
      </w:r>
      <w:r w:rsidRPr="00DB2869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1.5 m"/>
        </w:smartTagPr>
        <w:r w:rsidRPr="00DB2869">
          <w:rPr>
            <w:lang w:val="en-US"/>
          </w:rPr>
          <w:t xml:space="preserve">1.5 </w:t>
        </w:r>
        <w:r>
          <w:rPr>
            <w:lang w:val="en-US"/>
          </w:rPr>
          <w:t>m</w:t>
        </w:r>
      </w:smartTag>
      <w:r w:rsidRPr="00DB2869">
        <w:rPr>
          <w:lang w:val="en-US"/>
        </w:rPr>
        <w:t xml:space="preserve">, </w:t>
      </w:r>
      <w:r w:rsidRPr="00DB2869">
        <w:rPr>
          <w:i/>
          <w:lang w:val="en-US"/>
        </w:rPr>
        <w:t xml:space="preserve">a </w:t>
      </w:r>
      <w:r w:rsidRPr="00DB2869">
        <w:rPr>
          <w:lang w:val="en-US"/>
        </w:rPr>
        <w:t xml:space="preserve">= </w:t>
      </w:r>
      <w:smartTag w:uri="urn:schemas-microsoft-com:office:smarttags" w:element="metricconverter">
        <w:smartTagPr>
          <w:attr w:name="ProductID" w:val="0.3 m"/>
        </w:smartTagPr>
        <w:r w:rsidRPr="00DB2869">
          <w:rPr>
            <w:lang w:val="en-US"/>
          </w:rPr>
          <w:t xml:space="preserve">0.3 </w:t>
        </w:r>
        <w:r>
          <w:rPr>
            <w:lang w:val="en-US"/>
          </w:rPr>
          <w:t>m</w:t>
        </w:r>
      </w:smartTag>
      <w:r w:rsidRPr="00DB2869">
        <w:rPr>
          <w:lang w:val="en-US"/>
        </w:rPr>
        <w:t xml:space="preserve">) </w:t>
      </w:r>
      <w:r>
        <w:rPr>
          <w:lang w:val="en-US"/>
        </w:rPr>
        <w:t xml:space="preserve">were investigated by heavy ion beam probing </w:t>
      </w:r>
      <w:r w:rsidRPr="00DB2869">
        <w:rPr>
          <w:lang w:val="en-US"/>
        </w:rPr>
        <w:t xml:space="preserve">[2]. </w:t>
      </w:r>
      <w:r>
        <w:rPr>
          <w:lang w:val="en-US"/>
        </w:rPr>
        <w:t>It</w:t>
      </w:r>
      <w:r w:rsidRPr="00DB2869">
        <w:rPr>
          <w:lang w:val="en-US"/>
        </w:rPr>
        <w:t xml:space="preserve"> </w:t>
      </w:r>
      <w:r>
        <w:rPr>
          <w:lang w:val="en-US"/>
        </w:rPr>
        <w:t>was</w:t>
      </w:r>
      <w:r w:rsidRPr="00DB2869">
        <w:rPr>
          <w:lang w:val="en-US"/>
        </w:rPr>
        <w:t xml:space="preserve"> </w:t>
      </w:r>
      <w:r>
        <w:rPr>
          <w:lang w:val="en-US"/>
        </w:rPr>
        <w:t>shown</w:t>
      </w:r>
      <w:r w:rsidRPr="00DB2869">
        <w:rPr>
          <w:lang w:val="en-US"/>
        </w:rPr>
        <w:t xml:space="preserve"> </w:t>
      </w:r>
      <w:r>
        <w:rPr>
          <w:lang w:val="en-US"/>
        </w:rPr>
        <w:t>that</w:t>
      </w:r>
      <w:r w:rsidRPr="00DB2869">
        <w:rPr>
          <w:lang w:val="en-US"/>
        </w:rPr>
        <w:t xml:space="preserve"> </w:t>
      </w:r>
      <w:r>
        <w:rPr>
          <w:lang w:val="en-US"/>
        </w:rPr>
        <w:t>the</w:t>
      </w:r>
      <w:r w:rsidRPr="00DB2869">
        <w:rPr>
          <w:lang w:val="en-US"/>
        </w:rPr>
        <w:t xml:space="preserve"> </w:t>
      </w:r>
      <w:r>
        <w:rPr>
          <w:lang w:val="en-US"/>
        </w:rPr>
        <w:t>frequency</w:t>
      </w:r>
      <w:r w:rsidRPr="00DB2869">
        <w:rPr>
          <w:lang w:val="en-US"/>
        </w:rPr>
        <w:t xml:space="preserve"> </w:t>
      </w:r>
      <w:r>
        <w:rPr>
          <w:lang w:val="en-US"/>
        </w:rPr>
        <w:t>of</w:t>
      </w:r>
      <w:r w:rsidRPr="00DB2869">
        <w:rPr>
          <w:lang w:val="en-US"/>
        </w:rPr>
        <w:t xml:space="preserve"> </w:t>
      </w:r>
      <w:r>
        <w:rPr>
          <w:lang w:val="en-US"/>
        </w:rPr>
        <w:t>plasma</w:t>
      </w:r>
      <w:r w:rsidRPr="00DB2869">
        <w:rPr>
          <w:lang w:val="en-US"/>
        </w:rPr>
        <w:t xml:space="preserve"> </w:t>
      </w:r>
      <w:r>
        <w:rPr>
          <w:lang w:val="en-US"/>
        </w:rPr>
        <w:t xml:space="preserve">potential </w:t>
      </w:r>
      <w:r w:rsidRPr="009A2266">
        <w:rPr>
          <w:rFonts w:ascii="Symbol" w:hAnsi="Symbol"/>
          <w:lang w:val="en-US"/>
        </w:rPr>
        <w:t></w:t>
      </w:r>
      <w:r w:rsidRPr="008423AE">
        <w:rPr>
          <w:lang w:val="en-US"/>
        </w:rPr>
        <w:t xml:space="preserve"> </w:t>
      </w:r>
      <w:r>
        <w:rPr>
          <w:lang w:val="en-US"/>
        </w:rPr>
        <w:t>oscillations</w:t>
      </w:r>
      <w:r w:rsidRPr="00DB2869">
        <w:rPr>
          <w:lang w:val="en-US"/>
        </w:rPr>
        <w:t xml:space="preserve">, </w:t>
      </w:r>
      <w:r>
        <w:rPr>
          <w:lang w:val="en-US"/>
        </w:rPr>
        <w:t xml:space="preserve">generated by </w:t>
      </w:r>
      <w:r w:rsidRPr="00DB2869">
        <w:rPr>
          <w:lang w:val="en-US"/>
        </w:rPr>
        <w:t>GAM</w:t>
      </w:r>
      <w:r>
        <w:rPr>
          <w:lang w:val="en-US"/>
        </w:rPr>
        <w:t xml:space="preserve"> is constant along the minor radius</w:t>
      </w:r>
      <w:r w:rsidRPr="00DB2869">
        <w:rPr>
          <w:lang w:val="en-US"/>
        </w:rPr>
        <w:t xml:space="preserve"> [3]. </w:t>
      </w:r>
      <w:r>
        <w:rPr>
          <w:lang w:val="en-US"/>
        </w:rPr>
        <w:t>So</w:t>
      </w:r>
      <w:r w:rsidRPr="00DB2869">
        <w:rPr>
          <w:lang w:val="en-US"/>
        </w:rPr>
        <w:t>, GAM</w:t>
      </w:r>
      <w:r>
        <w:rPr>
          <w:lang w:val="en-US"/>
        </w:rPr>
        <w:t>s</w:t>
      </w:r>
      <w:r w:rsidRPr="00DB2869">
        <w:rPr>
          <w:lang w:val="en-US"/>
        </w:rPr>
        <w:t xml:space="preserve"> </w:t>
      </w:r>
      <w:r>
        <w:rPr>
          <w:lang w:val="en-US"/>
        </w:rPr>
        <w:t>on</w:t>
      </w:r>
      <w:r w:rsidRPr="00DB2869">
        <w:rPr>
          <w:lang w:val="en-US"/>
        </w:rPr>
        <w:t xml:space="preserve"> </w:t>
      </w:r>
      <w:r>
        <w:rPr>
          <w:lang w:val="en-US"/>
        </w:rPr>
        <w:t>the</w:t>
      </w:r>
      <w:r w:rsidRPr="00DB2869">
        <w:rPr>
          <w:lang w:val="en-US"/>
        </w:rPr>
        <w:t xml:space="preserve"> </w:t>
      </w:r>
      <w:r>
        <w:rPr>
          <w:lang w:val="en-US"/>
        </w:rPr>
        <w:t>potential</w:t>
      </w:r>
      <w:r w:rsidRPr="00DB2869">
        <w:rPr>
          <w:lang w:val="en-US"/>
        </w:rPr>
        <w:t xml:space="preserve"> </w:t>
      </w:r>
      <w:r>
        <w:rPr>
          <w:lang w:val="en-US"/>
        </w:rPr>
        <w:t>are</w:t>
      </w:r>
      <w:r w:rsidRPr="00DB2869">
        <w:rPr>
          <w:lang w:val="en-US"/>
        </w:rPr>
        <w:t xml:space="preserve"> </w:t>
      </w:r>
      <w:r>
        <w:rPr>
          <w:lang w:val="en-US"/>
        </w:rPr>
        <w:t>seen</w:t>
      </w:r>
      <w:r w:rsidRPr="00DB2869">
        <w:rPr>
          <w:lang w:val="en-US"/>
        </w:rPr>
        <w:t xml:space="preserve"> </w:t>
      </w:r>
      <w:r>
        <w:rPr>
          <w:lang w:val="en-US"/>
        </w:rPr>
        <w:t>as</w:t>
      </w:r>
      <w:r w:rsidRPr="00DB2869">
        <w:rPr>
          <w:lang w:val="en-US"/>
        </w:rPr>
        <w:t xml:space="preserve"> </w:t>
      </w:r>
      <w:r>
        <w:rPr>
          <w:lang w:val="en-US"/>
        </w:rPr>
        <w:t>the</w:t>
      </w:r>
      <w:r w:rsidRPr="00DB2869">
        <w:rPr>
          <w:lang w:val="en-US"/>
        </w:rPr>
        <w:t xml:space="preserve"> </w:t>
      </w:r>
      <w:r>
        <w:rPr>
          <w:lang w:val="en-US"/>
        </w:rPr>
        <w:t>global eigenmode of plasma oscillations</w:t>
      </w:r>
      <w:r w:rsidRPr="00DB2869">
        <w:rPr>
          <w:lang w:val="en-US"/>
        </w:rPr>
        <w:t xml:space="preserve">. </w:t>
      </w:r>
      <w:r>
        <w:rPr>
          <w:lang w:val="en-US"/>
        </w:rPr>
        <w:t>However</w:t>
      </w:r>
      <w:r w:rsidRPr="009E71C3">
        <w:rPr>
          <w:lang w:val="en-US"/>
        </w:rPr>
        <w:t xml:space="preserve">, </w:t>
      </w:r>
      <w:r>
        <w:rPr>
          <w:lang w:val="en-US"/>
        </w:rPr>
        <w:t>the</w:t>
      </w:r>
      <w:r w:rsidRPr="009E71C3">
        <w:rPr>
          <w:lang w:val="en-US"/>
        </w:rPr>
        <w:t xml:space="preserve"> GAM </w:t>
      </w:r>
      <w:r>
        <w:rPr>
          <w:lang w:val="en-US"/>
        </w:rPr>
        <w:t>frequency</w:t>
      </w:r>
      <w:r w:rsidRPr="009E71C3">
        <w:rPr>
          <w:lang w:val="en-US"/>
        </w:rPr>
        <w:t xml:space="preserve"> </w:t>
      </w:r>
      <w:r>
        <w:rPr>
          <w:lang w:val="en-US"/>
        </w:rPr>
        <w:t>is</w:t>
      </w:r>
      <w:r w:rsidRPr="009E71C3">
        <w:rPr>
          <w:lang w:val="en-US"/>
        </w:rPr>
        <w:t xml:space="preserve"> </w:t>
      </w:r>
      <w:r>
        <w:rPr>
          <w:lang w:val="en-US"/>
        </w:rPr>
        <w:t>proportional</w:t>
      </w:r>
      <w:r w:rsidRPr="009E71C3">
        <w:rPr>
          <w:lang w:val="en-US"/>
        </w:rPr>
        <w:t xml:space="preserve"> </w:t>
      </w:r>
      <w:r>
        <w:rPr>
          <w:lang w:val="en-US"/>
        </w:rPr>
        <w:t>to the sound speed</w:t>
      </w:r>
      <w:r w:rsidRPr="009E71C3">
        <w:rPr>
          <w:lang w:val="en-US"/>
        </w:rPr>
        <w:t xml:space="preserve">, </w:t>
      </w:r>
      <w:r>
        <w:rPr>
          <w:lang w:val="en-US"/>
        </w:rPr>
        <w:t>or the square root of the electron temperature</w:t>
      </w:r>
      <w:r w:rsidRPr="009E71C3">
        <w:rPr>
          <w:lang w:val="en-US"/>
        </w:rPr>
        <w:t xml:space="preserve"> (</w:t>
      </w:r>
      <w:r>
        <w:rPr>
          <w:lang w:val="en-US"/>
        </w:rPr>
        <w:t>in the one-fluid approximation</w:t>
      </w:r>
      <w:r w:rsidRPr="009E71C3">
        <w:rPr>
          <w:lang w:val="en-US"/>
        </w:rPr>
        <w:t xml:space="preserve">), </w:t>
      </w:r>
      <w:r>
        <w:rPr>
          <w:lang w:val="en-US"/>
        </w:rPr>
        <w:br/>
      </w:r>
      <w:r w:rsidRPr="007B0685">
        <w:rPr>
          <w:i/>
          <w:lang w:val="en-US"/>
        </w:rPr>
        <w:t>f</w:t>
      </w:r>
      <w:r w:rsidRPr="009E71C3">
        <w:rPr>
          <w:lang w:val="en-US"/>
        </w:rPr>
        <w:t xml:space="preserve"> ~ √(</w:t>
      </w:r>
      <w:r w:rsidRPr="004317FF">
        <w:rPr>
          <w:i/>
          <w:lang w:val="en-US"/>
        </w:rPr>
        <w:t>T</w:t>
      </w:r>
      <w:r w:rsidRPr="004317FF">
        <w:rPr>
          <w:i/>
          <w:vertAlign w:val="subscript"/>
        </w:rPr>
        <w:t>е</w:t>
      </w:r>
      <w:r w:rsidRPr="009E71C3">
        <w:rPr>
          <w:lang w:val="en-US"/>
        </w:rPr>
        <w:t xml:space="preserve">), </w:t>
      </w:r>
      <w:r>
        <w:rPr>
          <w:lang w:val="en-US"/>
        </w:rPr>
        <w:t xml:space="preserve">where </w:t>
      </w:r>
      <w:r w:rsidRPr="004317FF">
        <w:rPr>
          <w:i/>
          <w:lang w:val="en-US"/>
        </w:rPr>
        <w:t>T</w:t>
      </w:r>
      <w:r w:rsidRPr="004317FF">
        <w:rPr>
          <w:i/>
          <w:vertAlign w:val="subscript"/>
        </w:rPr>
        <w:t>е</w:t>
      </w:r>
      <w:r w:rsidRPr="009E71C3">
        <w:rPr>
          <w:lang w:val="en-US"/>
        </w:rPr>
        <w:t xml:space="preserve"> </w:t>
      </w:r>
      <w:r>
        <w:rPr>
          <w:lang w:val="en-US"/>
        </w:rPr>
        <w:t>is taken on the radius ρ = </w:t>
      </w:r>
      <w:r w:rsidRPr="00FF0BE6">
        <w:rPr>
          <w:i/>
          <w:lang w:val="en-US"/>
        </w:rPr>
        <w:t>r</w:t>
      </w:r>
      <w:r>
        <w:rPr>
          <w:lang w:val="en-US"/>
        </w:rPr>
        <w:t>/</w:t>
      </w:r>
      <w:r w:rsidRPr="00FF0BE6">
        <w:rPr>
          <w:i/>
          <w:lang w:val="en-US"/>
        </w:rPr>
        <w:t>a</w:t>
      </w:r>
      <w:r>
        <w:rPr>
          <w:lang w:val="en-US"/>
        </w:rPr>
        <w:t> </w:t>
      </w:r>
      <w:r w:rsidRPr="009E71C3">
        <w:rPr>
          <w:lang w:val="en-US"/>
        </w:rPr>
        <w:t xml:space="preserve">= 0.75. </w:t>
      </w:r>
      <w:r>
        <w:rPr>
          <w:lang w:val="en-US"/>
        </w:rPr>
        <w:t>If we take into account the ion temperature, then ρ</w:t>
      </w:r>
      <w:r w:rsidRPr="008423AE">
        <w:rPr>
          <w:lang w:val="en-US"/>
        </w:rPr>
        <w:t xml:space="preserve"> = 0.9 [4].</w:t>
      </w:r>
    </w:p>
    <w:p w:rsidR="006C3C2D" w:rsidRPr="00E66508" w:rsidRDefault="006C3C2D" w:rsidP="006C3C2D">
      <w:pPr>
        <w:pStyle w:val="Zv-bodyreport"/>
        <w:rPr>
          <w:lang w:val="en-US"/>
        </w:rPr>
      </w:pPr>
      <w:r>
        <w:rPr>
          <w:lang w:val="en-US"/>
        </w:rPr>
        <w:t>In</w:t>
      </w:r>
      <w:r w:rsidRPr="00FF0BE6">
        <w:rPr>
          <w:lang w:val="en-US"/>
        </w:rPr>
        <w:t xml:space="preserve"> </w:t>
      </w:r>
      <w:r>
        <w:rPr>
          <w:lang w:val="en-US"/>
        </w:rPr>
        <w:t>the</w:t>
      </w:r>
      <w:r w:rsidRPr="00FF0BE6">
        <w:rPr>
          <w:lang w:val="en-US"/>
        </w:rPr>
        <w:t xml:space="preserve"> </w:t>
      </w:r>
      <w:r>
        <w:rPr>
          <w:lang w:val="en-US"/>
        </w:rPr>
        <w:t>presented</w:t>
      </w:r>
      <w:r w:rsidRPr="00FF0BE6">
        <w:rPr>
          <w:lang w:val="en-US"/>
        </w:rPr>
        <w:t xml:space="preserve"> </w:t>
      </w:r>
      <w:r>
        <w:rPr>
          <w:lang w:val="en-US"/>
        </w:rPr>
        <w:t>report</w:t>
      </w:r>
      <w:r w:rsidRPr="00FF0BE6">
        <w:rPr>
          <w:lang w:val="en-US"/>
        </w:rPr>
        <w:t xml:space="preserve"> </w:t>
      </w:r>
      <w:r>
        <w:rPr>
          <w:lang w:val="en-US"/>
        </w:rPr>
        <w:t>we</w:t>
      </w:r>
      <w:r w:rsidRPr="00FF0BE6">
        <w:rPr>
          <w:lang w:val="en-US"/>
        </w:rPr>
        <w:t xml:space="preserve"> </w:t>
      </w:r>
      <w:r>
        <w:rPr>
          <w:lang w:val="en-US"/>
        </w:rPr>
        <w:t>performed</w:t>
      </w:r>
      <w:r w:rsidRPr="00FF0BE6">
        <w:rPr>
          <w:lang w:val="en-US"/>
        </w:rPr>
        <w:t xml:space="preserve"> </w:t>
      </w:r>
      <w:r>
        <w:rPr>
          <w:lang w:val="en-US"/>
        </w:rPr>
        <w:t>the</w:t>
      </w:r>
      <w:r w:rsidRPr="00FF0BE6">
        <w:rPr>
          <w:lang w:val="en-US"/>
        </w:rPr>
        <w:t xml:space="preserve"> </w:t>
      </w:r>
      <w:r>
        <w:rPr>
          <w:lang w:val="en-US"/>
        </w:rPr>
        <w:t>spectral</w:t>
      </w:r>
      <w:r w:rsidRPr="00FF0BE6">
        <w:rPr>
          <w:lang w:val="en-US"/>
        </w:rPr>
        <w:t xml:space="preserve"> </w:t>
      </w:r>
      <w:r>
        <w:rPr>
          <w:lang w:val="en-US"/>
        </w:rPr>
        <w:t>analysis</w:t>
      </w:r>
      <w:r w:rsidRPr="00FF0BE6">
        <w:rPr>
          <w:lang w:val="en-US"/>
        </w:rPr>
        <w:t xml:space="preserve"> </w:t>
      </w:r>
      <w:r>
        <w:rPr>
          <w:lang w:val="en-US"/>
        </w:rPr>
        <w:t>of</w:t>
      </w:r>
      <w:r w:rsidRPr="00FF0BE6">
        <w:rPr>
          <w:lang w:val="en-US"/>
        </w:rPr>
        <w:t xml:space="preserve"> </w:t>
      </w:r>
      <w:r>
        <w:rPr>
          <w:lang w:val="en-US"/>
        </w:rPr>
        <w:t>broadband</w:t>
      </w:r>
      <w:r w:rsidRPr="00FF0BE6">
        <w:rPr>
          <w:lang w:val="en-US"/>
        </w:rPr>
        <w:t xml:space="preserve"> </w:t>
      </w:r>
      <w:r>
        <w:rPr>
          <w:lang w:val="en-US"/>
        </w:rPr>
        <w:t>oscillation</w:t>
      </w:r>
      <w:r w:rsidRPr="00FF0BE6">
        <w:rPr>
          <w:lang w:val="en-US"/>
        </w:rPr>
        <w:t xml:space="preserve"> </w:t>
      </w:r>
      <w:r>
        <w:rPr>
          <w:lang w:val="en-US"/>
        </w:rPr>
        <w:t>of</w:t>
      </w:r>
      <w:r w:rsidRPr="00FF0BE6">
        <w:rPr>
          <w:lang w:val="en-US"/>
        </w:rPr>
        <w:t xml:space="preserve"> </w:t>
      </w:r>
      <w:r>
        <w:rPr>
          <w:lang w:val="en-US"/>
        </w:rPr>
        <w:t>potential</w:t>
      </w:r>
      <w:r w:rsidRPr="00FF0BE6">
        <w:rPr>
          <w:lang w:val="en-US"/>
        </w:rPr>
        <w:t xml:space="preserve"> </w:t>
      </w:r>
      <w:r>
        <w:rPr>
          <w:lang w:val="en-US"/>
        </w:rPr>
        <w:t>and</w:t>
      </w:r>
      <w:r w:rsidRPr="00FF0BE6">
        <w:rPr>
          <w:lang w:val="en-US"/>
        </w:rPr>
        <w:t xml:space="preserve"> </w:t>
      </w:r>
      <w:r>
        <w:rPr>
          <w:lang w:val="en-US"/>
        </w:rPr>
        <w:t>density</w:t>
      </w:r>
      <w:r w:rsidRPr="00FF0BE6">
        <w:rPr>
          <w:lang w:val="en-US"/>
        </w:rPr>
        <w:t xml:space="preserve"> </w:t>
      </w:r>
      <w:r w:rsidRPr="00B0136C">
        <w:rPr>
          <w:i/>
          <w:lang w:val="en-US"/>
        </w:rPr>
        <w:t>n</w:t>
      </w:r>
      <w:r w:rsidRPr="00FF0BE6">
        <w:rPr>
          <w:lang w:val="en-US"/>
        </w:rPr>
        <w:t xml:space="preserve">. </w:t>
      </w:r>
      <w:r>
        <w:rPr>
          <w:lang w:val="en-US"/>
        </w:rPr>
        <w:t>At</w:t>
      </w:r>
      <w:r w:rsidRPr="00FF0BE6">
        <w:rPr>
          <w:lang w:val="en-US"/>
        </w:rPr>
        <w:t xml:space="preserve"> </w:t>
      </w:r>
      <w:r>
        <w:rPr>
          <w:lang w:val="en-US"/>
        </w:rPr>
        <w:t>the</w:t>
      </w:r>
      <w:r w:rsidRPr="00FF0BE6">
        <w:rPr>
          <w:lang w:val="en-US"/>
        </w:rPr>
        <w:t xml:space="preserve"> </w:t>
      </w:r>
      <w:r>
        <w:rPr>
          <w:lang w:val="en-US"/>
        </w:rPr>
        <w:t>plasma</w:t>
      </w:r>
      <w:r w:rsidRPr="00FF0BE6">
        <w:rPr>
          <w:lang w:val="en-US"/>
        </w:rPr>
        <w:t xml:space="preserve"> </w:t>
      </w:r>
      <w:r>
        <w:rPr>
          <w:lang w:val="en-US"/>
        </w:rPr>
        <w:t>edge</w:t>
      </w:r>
      <w:r w:rsidRPr="00FF0BE6">
        <w:rPr>
          <w:lang w:val="en-US"/>
        </w:rPr>
        <w:t xml:space="preserve">, </w:t>
      </w:r>
      <w:r>
        <w:rPr>
          <w:lang w:val="en-US"/>
        </w:rPr>
        <w:t>ρ </w:t>
      </w:r>
      <w:r w:rsidRPr="00FF0BE6">
        <w:rPr>
          <w:lang w:val="en-US"/>
        </w:rPr>
        <w:t xml:space="preserve">&gt; 0.8, </w:t>
      </w:r>
      <w:r>
        <w:rPr>
          <w:lang w:val="en-US"/>
        </w:rPr>
        <w:t>in</w:t>
      </w:r>
      <w:r w:rsidRPr="00FF0BE6">
        <w:rPr>
          <w:lang w:val="en-US"/>
        </w:rPr>
        <w:t xml:space="preserve"> </w:t>
      </w:r>
      <w:r>
        <w:rPr>
          <w:lang w:val="en-US"/>
        </w:rPr>
        <w:t>the</w:t>
      </w:r>
      <w:r w:rsidRPr="00FF0BE6">
        <w:rPr>
          <w:lang w:val="en-US"/>
        </w:rPr>
        <w:t xml:space="preserve"> </w:t>
      </w:r>
      <w:r>
        <w:rPr>
          <w:lang w:val="en-US"/>
        </w:rPr>
        <w:t>spectrum</w:t>
      </w:r>
      <w:r w:rsidRPr="00FF0BE6">
        <w:rPr>
          <w:lang w:val="en-US"/>
        </w:rPr>
        <w:t xml:space="preserve"> </w:t>
      </w:r>
      <w:r>
        <w:rPr>
          <w:lang w:val="en-US"/>
        </w:rPr>
        <w:t>of</w:t>
      </w:r>
      <w:r w:rsidRPr="00FF0BE6">
        <w:rPr>
          <w:lang w:val="en-US"/>
        </w:rPr>
        <w:t xml:space="preserve"> </w:t>
      </w:r>
      <w:r>
        <w:rPr>
          <w:lang w:val="en-US"/>
        </w:rPr>
        <w:t>potential</w:t>
      </w:r>
      <w:r w:rsidRPr="00FF0BE6">
        <w:rPr>
          <w:lang w:val="en-US"/>
        </w:rPr>
        <w:t xml:space="preserve"> </w:t>
      </w:r>
      <w:r>
        <w:rPr>
          <w:lang w:val="en-US"/>
        </w:rPr>
        <w:t>oscillations</w:t>
      </w:r>
      <w:r w:rsidRPr="00FF0BE6">
        <w:rPr>
          <w:lang w:val="en-US"/>
        </w:rPr>
        <w:t xml:space="preserve"> </w:t>
      </w:r>
      <w:r>
        <w:rPr>
          <w:lang w:val="en-US"/>
        </w:rPr>
        <w:t>we</w:t>
      </w:r>
      <w:r w:rsidRPr="00FF0BE6">
        <w:rPr>
          <w:lang w:val="en-US"/>
        </w:rPr>
        <w:t xml:space="preserve"> </w:t>
      </w:r>
      <w:r>
        <w:rPr>
          <w:lang w:val="en-US"/>
        </w:rPr>
        <w:t>see</w:t>
      </w:r>
      <w:r w:rsidRPr="00FF0BE6">
        <w:rPr>
          <w:lang w:val="en-US"/>
        </w:rPr>
        <w:t xml:space="preserve"> </w:t>
      </w:r>
      <w:r>
        <w:rPr>
          <w:lang w:val="en-US"/>
        </w:rPr>
        <w:t>both</w:t>
      </w:r>
      <w:r w:rsidRPr="00FF0BE6">
        <w:rPr>
          <w:lang w:val="en-US"/>
        </w:rPr>
        <w:t xml:space="preserve"> </w:t>
      </w:r>
      <w:r>
        <w:rPr>
          <w:lang w:val="en-US"/>
        </w:rPr>
        <w:t>the</w:t>
      </w:r>
      <w:r w:rsidRPr="00FF0BE6">
        <w:rPr>
          <w:lang w:val="en-US"/>
        </w:rPr>
        <w:t xml:space="preserve"> </w:t>
      </w:r>
      <w:r>
        <w:rPr>
          <w:lang w:val="en-US"/>
        </w:rPr>
        <w:t>narrow</w:t>
      </w:r>
      <w:r w:rsidRPr="00FF0BE6">
        <w:rPr>
          <w:lang w:val="en-US"/>
        </w:rPr>
        <w:t xml:space="preserve"> </w:t>
      </w:r>
      <w:r>
        <w:rPr>
          <w:lang w:val="en-US"/>
        </w:rPr>
        <w:t>quasimonochromatic</w:t>
      </w:r>
      <w:r w:rsidRPr="00FF0BE6">
        <w:rPr>
          <w:lang w:val="en-US"/>
        </w:rPr>
        <w:t xml:space="preserve"> GAM</w:t>
      </w:r>
      <w:r>
        <w:rPr>
          <w:lang w:val="en-US"/>
        </w:rPr>
        <w:t xml:space="preserve"> dominated</w:t>
      </w:r>
      <w:r w:rsidRPr="00FF0BE6">
        <w:rPr>
          <w:lang w:val="en-US"/>
        </w:rPr>
        <w:t xml:space="preserve"> </w:t>
      </w:r>
      <w:r>
        <w:rPr>
          <w:lang w:val="en-US"/>
        </w:rPr>
        <w:t>peak</w:t>
      </w:r>
      <w:r w:rsidRPr="00FF0BE6">
        <w:rPr>
          <w:lang w:val="en-US"/>
        </w:rPr>
        <w:t xml:space="preserve"> </w:t>
      </w:r>
      <w:r>
        <w:rPr>
          <w:lang w:val="en-US"/>
        </w:rPr>
        <w:t xml:space="preserve">with the frequency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GAM</w:t>
      </w:r>
      <w:r w:rsidRPr="00FF0BE6">
        <w:rPr>
          <w:lang w:val="en-US"/>
        </w:rPr>
        <w:t> ~ </w:t>
      </w:r>
      <w:r w:rsidRPr="00CE5FA4">
        <w:rPr>
          <w:lang w:val="en-US"/>
        </w:rPr>
        <w:t>14</w:t>
      </w:r>
      <w:r w:rsidRPr="00FF0BE6">
        <w:rPr>
          <w:lang w:val="en-US"/>
        </w:rPr>
        <w:t xml:space="preserve"> kHz</w:t>
      </w:r>
      <w:r>
        <w:rPr>
          <w:lang w:val="en-US"/>
        </w:rPr>
        <w:t xml:space="preserve"> and the noticeable peak of quasicoherent oscillations with 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QC</w:t>
      </w:r>
      <w:r w:rsidRPr="00FF0BE6">
        <w:rPr>
          <w:lang w:val="en-US"/>
        </w:rPr>
        <w:t> ~ </w:t>
      </w:r>
      <w:r w:rsidRPr="00CE5FA4">
        <w:rPr>
          <w:lang w:val="en-US"/>
        </w:rPr>
        <w:t>4</w:t>
      </w:r>
      <w:r w:rsidRPr="00FF0BE6">
        <w:rPr>
          <w:lang w:val="en-US"/>
        </w:rPr>
        <w:t xml:space="preserve">0-100 kHz, </w:t>
      </w:r>
      <w:r>
        <w:rPr>
          <w:lang w:val="en-US"/>
        </w:rPr>
        <w:t xml:space="preserve">which is rather wide, </w:t>
      </w:r>
      <w:r w:rsidRPr="008423AE">
        <w:rPr>
          <w:lang w:val="en-US"/>
        </w:rPr>
        <w:t>FWHM</w:t>
      </w:r>
      <w:r>
        <w:rPr>
          <w:lang w:val="en-US"/>
        </w:rPr>
        <w:t xml:space="preserve"> </w:t>
      </w:r>
      <w:r w:rsidRPr="001C70FA">
        <w:rPr>
          <w:rFonts w:ascii="Symbol" w:hAnsi="Symbol"/>
          <w:lang w:val="en-US"/>
        </w:rPr>
        <w:t></w:t>
      </w:r>
      <w:r w:rsidRPr="007B0685">
        <w:rPr>
          <w:i/>
          <w:lang w:val="en-US"/>
        </w:rPr>
        <w:t>f</w:t>
      </w:r>
      <w:r>
        <w:rPr>
          <w:i/>
          <w:vertAlign w:val="subscript"/>
          <w:lang w:val="en-US"/>
        </w:rPr>
        <w:t>QC</w:t>
      </w:r>
      <w:r w:rsidRPr="00FF0BE6">
        <w:rPr>
          <w:lang w:val="en-US"/>
        </w:rPr>
        <w:t> ~ 30 kHz (</w:t>
      </w:r>
      <w:r>
        <w:rPr>
          <w:lang w:val="en-US"/>
        </w:rPr>
        <w:t>fig</w:t>
      </w:r>
      <w:r w:rsidRPr="00FF0BE6">
        <w:rPr>
          <w:lang w:val="en-US"/>
        </w:rPr>
        <w:t xml:space="preserve">. 1). </w:t>
      </w:r>
      <w:r>
        <w:rPr>
          <w:lang w:val="en-US"/>
        </w:rPr>
        <w:t>This</w:t>
      </w:r>
      <w:r w:rsidRPr="00FF0BE6">
        <w:rPr>
          <w:lang w:val="en-US"/>
        </w:rPr>
        <w:t xml:space="preserve"> </w:t>
      </w:r>
      <w:r>
        <w:rPr>
          <w:lang w:val="en-US"/>
        </w:rPr>
        <w:t>peak</w:t>
      </w:r>
      <w:r w:rsidRPr="00FF0BE6">
        <w:rPr>
          <w:lang w:val="en-US"/>
        </w:rPr>
        <w:t xml:space="preserve"> </w:t>
      </w:r>
      <w:r>
        <w:rPr>
          <w:lang w:val="en-US"/>
        </w:rPr>
        <w:t>is</w:t>
      </w:r>
      <w:r w:rsidRPr="00FF0BE6">
        <w:rPr>
          <w:lang w:val="en-US"/>
        </w:rPr>
        <w:t xml:space="preserve"> </w:t>
      </w:r>
      <w:r>
        <w:rPr>
          <w:lang w:val="en-US"/>
        </w:rPr>
        <w:t>seen</w:t>
      </w:r>
      <w:r w:rsidRPr="00FF0BE6">
        <w:rPr>
          <w:lang w:val="en-US"/>
        </w:rPr>
        <w:t xml:space="preserve"> </w:t>
      </w:r>
      <w:r>
        <w:rPr>
          <w:lang w:val="en-US"/>
        </w:rPr>
        <w:t>in</w:t>
      </w:r>
      <w:r w:rsidRPr="00FF0BE6">
        <w:rPr>
          <w:lang w:val="en-US"/>
        </w:rPr>
        <w:t xml:space="preserve"> </w:t>
      </w:r>
      <w:r>
        <w:rPr>
          <w:lang w:val="en-US"/>
        </w:rPr>
        <w:t>the</w:t>
      </w:r>
      <w:r w:rsidRPr="00FF0BE6">
        <w:rPr>
          <w:lang w:val="en-US"/>
        </w:rPr>
        <w:t xml:space="preserve"> </w:t>
      </w:r>
      <w:r>
        <w:rPr>
          <w:lang w:val="en-US"/>
        </w:rPr>
        <w:t>spectrum</w:t>
      </w:r>
      <w:r w:rsidRPr="00FF0BE6">
        <w:rPr>
          <w:lang w:val="en-US"/>
        </w:rPr>
        <w:t xml:space="preserve"> </w:t>
      </w:r>
      <w:r>
        <w:rPr>
          <w:lang w:val="en-US"/>
        </w:rPr>
        <w:t>of</w:t>
      </w:r>
      <w:r w:rsidRPr="00FF0BE6">
        <w:rPr>
          <w:lang w:val="en-US"/>
        </w:rPr>
        <w:t xml:space="preserve"> </w:t>
      </w:r>
      <w:r>
        <w:rPr>
          <w:lang w:val="en-US"/>
        </w:rPr>
        <w:t>density</w:t>
      </w:r>
      <w:r w:rsidRPr="00FF0BE6">
        <w:rPr>
          <w:lang w:val="en-US"/>
        </w:rPr>
        <w:t xml:space="preserve"> </w:t>
      </w:r>
      <w:r>
        <w:rPr>
          <w:lang w:val="en-US"/>
        </w:rPr>
        <w:t>oscillations</w:t>
      </w:r>
      <w:r w:rsidRPr="00FF0BE6">
        <w:rPr>
          <w:lang w:val="en-US"/>
        </w:rPr>
        <w:t xml:space="preserve">, </w:t>
      </w:r>
      <w:r>
        <w:rPr>
          <w:lang w:val="en-US"/>
        </w:rPr>
        <w:t>obtained from oscillations of the total current of probing heavy ions</w:t>
      </w:r>
      <w:r w:rsidRPr="00FF0BE6">
        <w:rPr>
          <w:lang w:val="en-US"/>
        </w:rPr>
        <w:t xml:space="preserve">. </w:t>
      </w:r>
      <w:r>
        <w:rPr>
          <w:lang w:val="en-US"/>
        </w:rPr>
        <w:t>Bi</w:t>
      </w:r>
      <w:r w:rsidRPr="00256813">
        <w:rPr>
          <w:lang w:val="en-US"/>
        </w:rPr>
        <w:t>-</w:t>
      </w:r>
      <w:r>
        <w:rPr>
          <w:lang w:val="en-US"/>
        </w:rPr>
        <w:t>spectral</w:t>
      </w:r>
      <w:r w:rsidRPr="00256813">
        <w:rPr>
          <w:lang w:val="en-US"/>
        </w:rPr>
        <w:t xml:space="preserve"> </w:t>
      </w:r>
      <w:r>
        <w:rPr>
          <w:lang w:val="en-US"/>
        </w:rPr>
        <w:t>analysis</w:t>
      </w:r>
      <w:r w:rsidRPr="00256813">
        <w:rPr>
          <w:lang w:val="en-US"/>
        </w:rPr>
        <w:t xml:space="preserve"> </w:t>
      </w:r>
      <w:r>
        <w:rPr>
          <w:lang w:val="en-US"/>
        </w:rPr>
        <w:t>of</w:t>
      </w:r>
      <w:r w:rsidRPr="00256813">
        <w:rPr>
          <w:lang w:val="en-US"/>
        </w:rPr>
        <w:t xml:space="preserve"> </w:t>
      </w:r>
      <w:r>
        <w:rPr>
          <w:lang w:val="en-US"/>
        </w:rPr>
        <w:t>potential</w:t>
      </w:r>
      <w:r w:rsidRPr="00256813">
        <w:rPr>
          <w:lang w:val="en-US"/>
        </w:rPr>
        <w:t xml:space="preserve"> </w:t>
      </w:r>
      <w:r>
        <w:rPr>
          <w:lang w:val="en-US"/>
        </w:rPr>
        <w:t>oscillations</w:t>
      </w:r>
      <w:r w:rsidRPr="00256813">
        <w:rPr>
          <w:lang w:val="en-US"/>
        </w:rPr>
        <w:t xml:space="preserve"> </w:t>
      </w:r>
      <w:r>
        <w:rPr>
          <w:lang w:val="en-US"/>
        </w:rPr>
        <w:t xml:space="preserve">shows the presence of statistically </w:t>
      </w:r>
      <w:r w:rsidRPr="00256813">
        <w:rPr>
          <w:lang w:val="en-US"/>
        </w:rPr>
        <w:t xml:space="preserve">significant </w:t>
      </w:r>
      <w:r>
        <w:rPr>
          <w:lang w:val="en-US"/>
        </w:rPr>
        <w:t xml:space="preserve">auto-bicoherency at the </w:t>
      </w:r>
      <w:r w:rsidRPr="00256813">
        <w:rPr>
          <w:lang w:val="en-US"/>
        </w:rPr>
        <w:t xml:space="preserve">GAM </w:t>
      </w:r>
      <w:r>
        <w:rPr>
          <w:lang w:val="en-US"/>
        </w:rPr>
        <w:t xml:space="preserve">frequency for the triplet </w:t>
      </w:r>
      <w:r w:rsidRPr="00256813">
        <w:rPr>
          <w:lang w:val="en-US"/>
        </w:rPr>
        <w:t>(</w:t>
      </w:r>
      <w:r w:rsidRPr="009A2266">
        <w:rPr>
          <w:rFonts w:ascii="Symbol" w:hAnsi="Symbol"/>
          <w:lang w:val="en-US"/>
        </w:rPr>
        <w:t></w:t>
      </w:r>
      <w:r>
        <w:rPr>
          <w:rFonts w:ascii="Symbol" w:hAnsi="Symbol"/>
          <w:lang w:val="en-US"/>
        </w:rPr>
        <w:t></w:t>
      </w:r>
      <w:r>
        <w:rPr>
          <w:rFonts w:ascii="Symbol" w:hAnsi="Symbol"/>
          <w:lang w:val="en-US"/>
        </w:rPr>
        <w:t></w:t>
      </w:r>
      <w:r w:rsidRPr="009A2266">
        <w:rPr>
          <w:rFonts w:ascii="Symbol" w:hAnsi="Symbol"/>
          <w:lang w:val="en-US"/>
        </w:rPr>
        <w:t></w:t>
      </w:r>
      <w:r>
        <w:rPr>
          <w:rFonts w:ascii="Symbol" w:hAnsi="Symbol"/>
          <w:lang w:val="en-US"/>
        </w:rPr>
        <w:t></w:t>
      </w:r>
      <w:r>
        <w:rPr>
          <w:rFonts w:ascii="Symbol" w:hAnsi="Symbol"/>
          <w:lang w:val="en-US"/>
        </w:rPr>
        <w:t></w:t>
      </w:r>
      <w:r w:rsidRPr="009A2266">
        <w:rPr>
          <w:rFonts w:ascii="Symbol" w:hAnsi="Symbol"/>
          <w:lang w:val="en-US"/>
        </w:rPr>
        <w:t></w:t>
      </w:r>
      <w:r w:rsidRPr="00256813">
        <w:rPr>
          <w:lang w:val="en-US"/>
        </w:rPr>
        <w:t xml:space="preserve">) </w:t>
      </w:r>
      <w:r>
        <w:rPr>
          <w:lang w:val="en-US"/>
        </w:rPr>
        <w:t>at the edge</w:t>
      </w:r>
      <w:r w:rsidRPr="00256813">
        <w:rPr>
          <w:lang w:val="en-US"/>
        </w:rPr>
        <w:t xml:space="preserve">, </w:t>
      </w:r>
      <w:r>
        <w:rPr>
          <w:lang w:val="en-US"/>
        </w:rPr>
        <w:t>ρ </w:t>
      </w:r>
      <w:r w:rsidRPr="00256813">
        <w:rPr>
          <w:lang w:val="en-US"/>
        </w:rPr>
        <w:t xml:space="preserve">&gt; 0.8. </w:t>
      </w:r>
      <w:r>
        <w:rPr>
          <w:lang w:val="en-US"/>
        </w:rPr>
        <w:t>Bi</w:t>
      </w:r>
      <w:r w:rsidRPr="00256813">
        <w:rPr>
          <w:lang w:val="en-US"/>
        </w:rPr>
        <w:t>-</w:t>
      </w:r>
      <w:r>
        <w:rPr>
          <w:lang w:val="en-US"/>
        </w:rPr>
        <w:t>coherency</w:t>
      </w:r>
      <w:r w:rsidRPr="00256813">
        <w:rPr>
          <w:lang w:val="en-US"/>
        </w:rPr>
        <w:t xml:space="preserve"> </w:t>
      </w:r>
      <w:r>
        <w:rPr>
          <w:lang w:val="en-US"/>
        </w:rPr>
        <w:t>exceeds</w:t>
      </w:r>
      <w:r w:rsidRPr="00256813">
        <w:rPr>
          <w:lang w:val="en-US"/>
        </w:rPr>
        <w:t xml:space="preserve"> </w:t>
      </w:r>
      <w:r>
        <w:rPr>
          <w:lang w:val="en-US"/>
        </w:rPr>
        <w:t>the</w:t>
      </w:r>
      <w:r w:rsidRPr="00256813">
        <w:rPr>
          <w:lang w:val="en-US"/>
        </w:rPr>
        <w:t xml:space="preserve"> </w:t>
      </w:r>
      <w:r>
        <w:rPr>
          <w:lang w:val="en-US"/>
        </w:rPr>
        <w:t>noise</w:t>
      </w:r>
      <w:r w:rsidRPr="00256813">
        <w:rPr>
          <w:lang w:val="en-US"/>
        </w:rPr>
        <w:t xml:space="preserve"> </w:t>
      </w:r>
      <w:r>
        <w:rPr>
          <w:lang w:val="en-US"/>
        </w:rPr>
        <w:t>value</w:t>
      </w:r>
      <w:r w:rsidRPr="00256813">
        <w:rPr>
          <w:lang w:val="en-US"/>
        </w:rPr>
        <w:t xml:space="preserve"> </w:t>
      </w:r>
      <w:r>
        <w:rPr>
          <w:lang w:val="en-US"/>
        </w:rPr>
        <w:t xml:space="preserve">over the broad frequency range up to </w:t>
      </w:r>
      <w:r w:rsidRPr="00CE5FA4">
        <w:rPr>
          <w:lang w:val="en-US"/>
        </w:rPr>
        <w:t>25</w:t>
      </w:r>
      <w:r w:rsidRPr="00256813">
        <w:rPr>
          <w:lang w:val="en-US"/>
        </w:rPr>
        <w:t xml:space="preserve">0 kHz. </w:t>
      </w:r>
      <w:r>
        <w:rPr>
          <w:lang w:val="en-US"/>
        </w:rPr>
        <w:t>This</w:t>
      </w:r>
      <w:r w:rsidRPr="00E66508">
        <w:rPr>
          <w:lang w:val="en-US"/>
        </w:rPr>
        <w:t xml:space="preserve"> </w:t>
      </w:r>
      <w:r>
        <w:rPr>
          <w:lang w:val="en-US"/>
        </w:rPr>
        <w:t>means</w:t>
      </w:r>
      <w:r w:rsidRPr="00E66508">
        <w:rPr>
          <w:lang w:val="en-US"/>
        </w:rPr>
        <w:t xml:space="preserve"> </w:t>
      </w:r>
      <w:r>
        <w:rPr>
          <w:lang w:val="en-US"/>
        </w:rPr>
        <w:t>an existence</w:t>
      </w:r>
      <w:r w:rsidRPr="00E66508">
        <w:rPr>
          <w:lang w:val="en-US"/>
        </w:rPr>
        <w:t xml:space="preserve"> </w:t>
      </w:r>
      <w:r>
        <w:rPr>
          <w:lang w:val="en-US"/>
        </w:rPr>
        <w:t>of</w:t>
      </w:r>
      <w:r w:rsidRPr="00E66508">
        <w:rPr>
          <w:lang w:val="en-US"/>
        </w:rPr>
        <w:t xml:space="preserve"> </w:t>
      </w:r>
      <w:r>
        <w:rPr>
          <w:lang w:val="en-US"/>
        </w:rPr>
        <w:t>three</w:t>
      </w:r>
      <w:r w:rsidRPr="00E66508">
        <w:rPr>
          <w:lang w:val="en-US"/>
        </w:rPr>
        <w:t>-</w:t>
      </w:r>
      <w:r>
        <w:rPr>
          <w:lang w:val="en-US"/>
        </w:rPr>
        <w:t>wave</w:t>
      </w:r>
      <w:r w:rsidRPr="00E66508">
        <w:rPr>
          <w:lang w:val="en-US"/>
        </w:rPr>
        <w:t xml:space="preserve"> </w:t>
      </w:r>
      <w:r>
        <w:rPr>
          <w:lang w:val="en-US"/>
        </w:rPr>
        <w:t xml:space="preserve">interplay between the </w:t>
      </w:r>
      <w:r w:rsidRPr="00E66508">
        <w:rPr>
          <w:lang w:val="en-US"/>
        </w:rPr>
        <w:t>GAM</w:t>
      </w:r>
      <w:r>
        <w:rPr>
          <w:lang w:val="en-US"/>
        </w:rPr>
        <w:t xml:space="preserve"> and broadband turbulence</w:t>
      </w:r>
      <w:r w:rsidRPr="00E66508">
        <w:rPr>
          <w:lang w:val="en-US"/>
        </w:rPr>
        <w:t xml:space="preserve">. </w:t>
      </w:r>
      <w:r>
        <w:rPr>
          <w:lang w:val="en-US"/>
        </w:rPr>
        <w:t>Note</w:t>
      </w:r>
      <w:r w:rsidRPr="00E66508">
        <w:rPr>
          <w:lang w:val="en-US"/>
        </w:rPr>
        <w:t xml:space="preserve"> </w:t>
      </w:r>
      <w:r>
        <w:rPr>
          <w:lang w:val="en-US"/>
        </w:rPr>
        <w:t>that</w:t>
      </w:r>
      <w:r w:rsidRPr="00E66508">
        <w:rPr>
          <w:lang w:val="en-US"/>
        </w:rPr>
        <w:t xml:space="preserve"> </w:t>
      </w:r>
      <w:r>
        <w:rPr>
          <w:lang w:val="en-US"/>
        </w:rPr>
        <w:t>maximal</w:t>
      </w:r>
      <w:r w:rsidRPr="00E66508">
        <w:rPr>
          <w:lang w:val="en-US"/>
        </w:rPr>
        <w:t xml:space="preserve"> </w:t>
      </w:r>
      <w:r>
        <w:rPr>
          <w:lang w:val="en-US"/>
        </w:rPr>
        <w:t>values</w:t>
      </w:r>
      <w:r w:rsidRPr="00E66508">
        <w:rPr>
          <w:lang w:val="en-US"/>
        </w:rPr>
        <w:t xml:space="preserve"> </w:t>
      </w:r>
      <w:r>
        <w:rPr>
          <w:lang w:val="en-US"/>
        </w:rPr>
        <w:t>of</w:t>
      </w:r>
      <w:r w:rsidRPr="00E66508">
        <w:rPr>
          <w:lang w:val="en-US"/>
        </w:rPr>
        <w:t xml:space="preserve"> </w:t>
      </w:r>
      <w:r>
        <w:rPr>
          <w:lang w:val="en-US"/>
        </w:rPr>
        <w:t>bi</w:t>
      </w:r>
      <w:r w:rsidRPr="00E66508">
        <w:rPr>
          <w:lang w:val="en-US"/>
        </w:rPr>
        <w:t>-</w:t>
      </w:r>
      <w:r>
        <w:rPr>
          <w:lang w:val="en-US"/>
        </w:rPr>
        <w:t>coherency</w:t>
      </w:r>
      <w:r w:rsidRPr="00E66508">
        <w:rPr>
          <w:lang w:val="en-US"/>
        </w:rPr>
        <w:t xml:space="preserve"> </w:t>
      </w:r>
      <w:r>
        <w:rPr>
          <w:lang w:val="en-US"/>
        </w:rPr>
        <w:t xml:space="preserve">correspond to the quasicoherent peak of frequencies </w:t>
      </w:r>
      <w:r w:rsidRPr="00E66508">
        <w:rPr>
          <w:lang w:val="en-US"/>
        </w:rPr>
        <w:t>70-100 kHz</w:t>
      </w:r>
      <w:r>
        <w:rPr>
          <w:lang w:val="en-US"/>
        </w:rPr>
        <w:t>. This</w:t>
      </w:r>
      <w:r w:rsidRPr="00E66508">
        <w:rPr>
          <w:lang w:val="en-US"/>
        </w:rPr>
        <w:t xml:space="preserve"> </w:t>
      </w:r>
      <w:r>
        <w:rPr>
          <w:lang w:val="en-US"/>
        </w:rPr>
        <w:t>points</w:t>
      </w:r>
      <w:r w:rsidRPr="00E66508">
        <w:rPr>
          <w:lang w:val="en-US"/>
        </w:rPr>
        <w:t xml:space="preserve"> </w:t>
      </w:r>
      <w:r>
        <w:rPr>
          <w:lang w:val="en-US"/>
        </w:rPr>
        <w:t>out</w:t>
      </w:r>
      <w:r w:rsidRPr="00E66508">
        <w:rPr>
          <w:lang w:val="en-US"/>
        </w:rPr>
        <w:t xml:space="preserve"> </w:t>
      </w:r>
      <w:r>
        <w:rPr>
          <w:lang w:val="en-US"/>
        </w:rPr>
        <w:t>to</w:t>
      </w:r>
      <w:r w:rsidRPr="00E66508">
        <w:rPr>
          <w:lang w:val="en-US"/>
        </w:rPr>
        <w:t xml:space="preserve"> </w:t>
      </w:r>
      <w:r>
        <w:rPr>
          <w:lang w:val="en-US"/>
        </w:rPr>
        <w:t>the</w:t>
      </w:r>
      <w:r w:rsidRPr="00E66508">
        <w:rPr>
          <w:lang w:val="en-US"/>
        </w:rPr>
        <w:t xml:space="preserve"> </w:t>
      </w:r>
      <w:r>
        <w:rPr>
          <w:lang w:val="en-US"/>
        </w:rPr>
        <w:t>oscillations of energy</w:t>
      </w:r>
      <w:r w:rsidRPr="00E66508">
        <w:rPr>
          <w:lang w:val="en-US"/>
        </w:rPr>
        <w:t xml:space="preserve"> </w:t>
      </w:r>
      <w:r>
        <w:rPr>
          <w:lang w:val="en-US"/>
        </w:rPr>
        <w:t>exchange</w:t>
      </w:r>
      <w:r w:rsidRPr="00E66508">
        <w:rPr>
          <w:lang w:val="en-US"/>
        </w:rPr>
        <w:t xml:space="preserve"> </w:t>
      </w:r>
      <w:r>
        <w:rPr>
          <w:lang w:val="en-US"/>
        </w:rPr>
        <w:t xml:space="preserve">between this peak and </w:t>
      </w:r>
      <w:r w:rsidRPr="00E66508">
        <w:rPr>
          <w:lang w:val="en-US"/>
        </w:rPr>
        <w:t>GAM</w:t>
      </w:r>
      <w:r>
        <w:rPr>
          <w:lang w:val="en-US"/>
        </w:rPr>
        <w:t>s</w:t>
      </w:r>
      <w:r w:rsidRPr="00E66508">
        <w:rPr>
          <w:lang w:val="en-US"/>
        </w:rPr>
        <w:t xml:space="preserve">. </w:t>
      </w:r>
      <w:r>
        <w:rPr>
          <w:lang w:val="en-US"/>
        </w:rPr>
        <w:t>Noticeable</w:t>
      </w:r>
      <w:r w:rsidRPr="00E66508">
        <w:rPr>
          <w:lang w:val="en-US"/>
        </w:rPr>
        <w:t xml:space="preserve"> </w:t>
      </w:r>
      <w:r>
        <w:rPr>
          <w:lang w:val="en-US"/>
        </w:rPr>
        <w:t>bi</w:t>
      </w:r>
      <w:r w:rsidRPr="00E66508">
        <w:rPr>
          <w:lang w:val="en-US"/>
        </w:rPr>
        <w:t>-</w:t>
      </w:r>
      <w:r>
        <w:rPr>
          <w:lang w:val="en-US"/>
        </w:rPr>
        <w:t>coherency</w:t>
      </w:r>
      <w:r w:rsidRPr="00E66508">
        <w:rPr>
          <w:lang w:val="en-US"/>
        </w:rPr>
        <w:t xml:space="preserve"> </w:t>
      </w:r>
      <w:r>
        <w:rPr>
          <w:lang w:val="en-US"/>
        </w:rPr>
        <w:t xml:space="preserve">at the </w:t>
      </w:r>
      <w:r w:rsidRPr="00E66508">
        <w:rPr>
          <w:lang w:val="en-US"/>
        </w:rPr>
        <w:t xml:space="preserve">GAM </w:t>
      </w:r>
      <w:r>
        <w:rPr>
          <w:lang w:val="en-US"/>
        </w:rPr>
        <w:t xml:space="preserve">frequency is seen for the auto-bicoherency </w:t>
      </w:r>
      <w:r w:rsidRPr="00E66508">
        <w:rPr>
          <w:lang w:val="en-US"/>
        </w:rPr>
        <w:t>(</w:t>
      </w:r>
      <w:r w:rsidRPr="00B0136C">
        <w:rPr>
          <w:i/>
          <w:lang w:val="en-US"/>
        </w:rPr>
        <w:t>n</w:t>
      </w:r>
      <w:r w:rsidRPr="00E66508">
        <w:rPr>
          <w:lang w:val="en-US"/>
        </w:rPr>
        <w:t xml:space="preserve">, </w:t>
      </w:r>
      <w:r>
        <w:rPr>
          <w:rFonts w:ascii="Symbol" w:hAnsi="Symbol"/>
          <w:lang w:val="en-US"/>
        </w:rPr>
        <w:t></w:t>
      </w:r>
      <w:r w:rsidRPr="00B0136C">
        <w:rPr>
          <w:i/>
          <w:lang w:val="en-US"/>
        </w:rPr>
        <w:t>n</w:t>
      </w:r>
      <w:r>
        <w:rPr>
          <w:rFonts w:ascii="Symbol" w:hAnsi="Symbol"/>
          <w:lang w:val="en-US"/>
        </w:rPr>
        <w:t>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</w:t>
      </w:r>
      <w:r w:rsidRPr="00B0136C">
        <w:rPr>
          <w:i/>
          <w:lang w:val="en-US"/>
        </w:rPr>
        <w:t>n</w:t>
      </w:r>
      <w:r w:rsidRPr="00E66508">
        <w:rPr>
          <w:lang w:val="en-US"/>
        </w:rPr>
        <w:t xml:space="preserve">), </w:t>
      </w:r>
      <w:r>
        <w:rPr>
          <w:lang w:val="en-US"/>
        </w:rPr>
        <w:t xml:space="preserve">but mainly for the cross-bicoherency </w:t>
      </w:r>
      <w:r w:rsidRPr="00E66508">
        <w:rPr>
          <w:lang w:val="en-US"/>
        </w:rPr>
        <w:t>(</w:t>
      </w:r>
      <w:r w:rsidRPr="009A2266">
        <w:rPr>
          <w:rFonts w:ascii="Symbol" w:hAnsi="Symbol"/>
          <w:lang w:val="en-US"/>
        </w:rPr>
        <w:t></w:t>
      </w:r>
      <w:r>
        <w:rPr>
          <w:rFonts w:ascii="Symbol" w:hAnsi="Symbol"/>
          <w:lang w:val="en-US"/>
        </w:rPr>
        <w:t></w:t>
      </w:r>
      <w:r>
        <w:rPr>
          <w:rFonts w:ascii="Symbol" w:hAnsi="Symbol"/>
          <w:lang w:val="en-US"/>
        </w:rPr>
        <w:t></w:t>
      </w:r>
      <w:r w:rsidRPr="00B0136C">
        <w:rPr>
          <w:i/>
          <w:lang w:val="en-US"/>
        </w:rPr>
        <w:t>n</w:t>
      </w:r>
      <w:r>
        <w:rPr>
          <w:rFonts w:ascii="Symbol" w:hAnsi="Symbol"/>
          <w:lang w:val="en-US"/>
        </w:rPr>
        <w:t></w:t>
      </w:r>
      <w:r>
        <w:rPr>
          <w:rFonts w:ascii="Symbol" w:hAnsi="Symbol"/>
          <w:lang w:val="en-US"/>
        </w:rPr>
        <w:t></w:t>
      </w:r>
      <w:r>
        <w:rPr>
          <w:rFonts w:ascii="Symbol" w:hAnsi="Symbol"/>
        </w:rPr>
        <w:t></w:t>
      </w:r>
      <w:r w:rsidRPr="00B0136C">
        <w:rPr>
          <w:i/>
          <w:lang w:val="en-US"/>
        </w:rPr>
        <w:t>n</w:t>
      </w:r>
      <w:r w:rsidRPr="00E66508">
        <w:rPr>
          <w:lang w:val="en-US"/>
        </w:rPr>
        <w:t xml:space="preserve">), </w:t>
      </w:r>
      <w:r>
        <w:rPr>
          <w:lang w:val="en-US"/>
        </w:rPr>
        <w:t>fig</w:t>
      </w:r>
      <w:r w:rsidRPr="00E66508">
        <w:rPr>
          <w:lang w:val="en-US"/>
        </w:rPr>
        <w:t xml:space="preserve">. 2. </w:t>
      </w:r>
      <w:r>
        <w:rPr>
          <w:lang w:val="en-US"/>
        </w:rPr>
        <w:t>These</w:t>
      </w:r>
      <w:r w:rsidRPr="00E66508">
        <w:rPr>
          <w:lang w:val="en-US"/>
        </w:rPr>
        <w:t xml:space="preserve"> </w:t>
      </w:r>
      <w:r>
        <w:rPr>
          <w:lang w:val="en-US"/>
        </w:rPr>
        <w:t>data</w:t>
      </w:r>
      <w:r w:rsidRPr="00E66508">
        <w:rPr>
          <w:lang w:val="en-US"/>
        </w:rPr>
        <w:t xml:space="preserve"> </w:t>
      </w:r>
      <w:r>
        <w:rPr>
          <w:lang w:val="en-US"/>
        </w:rPr>
        <w:t>means</w:t>
      </w:r>
      <w:r w:rsidRPr="00E66508">
        <w:rPr>
          <w:lang w:val="en-US"/>
        </w:rPr>
        <w:t xml:space="preserve"> </w:t>
      </w:r>
      <w:r>
        <w:rPr>
          <w:lang w:val="en-US"/>
        </w:rPr>
        <w:t>that the</w:t>
      </w:r>
      <w:r w:rsidRPr="00E66508">
        <w:rPr>
          <w:lang w:val="en-US"/>
        </w:rPr>
        <w:t xml:space="preserve"> </w:t>
      </w:r>
      <w:r>
        <w:rPr>
          <w:lang w:val="en-US"/>
        </w:rPr>
        <w:t>origin</w:t>
      </w:r>
      <w:r w:rsidRPr="00E66508">
        <w:rPr>
          <w:lang w:val="en-US"/>
        </w:rPr>
        <w:t xml:space="preserve"> </w:t>
      </w:r>
      <w:r>
        <w:rPr>
          <w:lang w:val="en-US"/>
        </w:rPr>
        <w:t>of</w:t>
      </w:r>
      <w:r w:rsidRPr="00E66508">
        <w:rPr>
          <w:lang w:val="en-US"/>
        </w:rPr>
        <w:t xml:space="preserve"> GAM </w:t>
      </w:r>
      <w:r>
        <w:rPr>
          <w:lang w:val="en-US"/>
        </w:rPr>
        <w:t xml:space="preserve">on </w:t>
      </w:r>
      <w:r>
        <w:t>Т</w:t>
      </w:r>
      <w:r w:rsidRPr="00E66508">
        <w:rPr>
          <w:lang w:val="en-US"/>
        </w:rPr>
        <w:t>-10</w:t>
      </w:r>
      <w:r>
        <w:rPr>
          <w:lang w:val="en-US"/>
        </w:rPr>
        <w:t xml:space="preserve"> is the broadband turbulence</w:t>
      </w:r>
      <w:r w:rsidRPr="00E66508">
        <w:rPr>
          <w:lang w:val="en-US"/>
        </w:rPr>
        <w:t>.</w:t>
      </w:r>
    </w:p>
    <w:p w:rsidR="006C3C2D" w:rsidRPr="000B5AA3" w:rsidRDefault="006C3C2D" w:rsidP="006C3C2D">
      <w:pPr>
        <w:pStyle w:val="Zv-bodyreportcont"/>
        <w:ind w:firstLine="284"/>
        <w:rPr>
          <w:lang w:val="en-US"/>
        </w:rPr>
      </w:pPr>
      <w:r>
        <w:rPr>
          <w:lang w:val="en-US"/>
        </w:rPr>
        <w:t xml:space="preserve">The work was funded by Russian Scientific Foundation project </w:t>
      </w:r>
      <w:r w:rsidRPr="000B5AA3">
        <w:rPr>
          <w:noProof/>
          <w:lang w:val="en-US"/>
        </w:rPr>
        <w:t>14-02-00193.</w:t>
      </w:r>
    </w:p>
    <w:p w:rsidR="006C3C2D" w:rsidRPr="004C179E" w:rsidRDefault="006C3C2D" w:rsidP="006C3C2D">
      <w:pPr>
        <w:pStyle w:val="Zv-TitleReferences-en"/>
        <w:spacing w:before="0" w:after="0"/>
        <w:rPr>
          <w:b w:val="0"/>
          <w:szCs w:val="24"/>
          <w:lang w:val="en-US"/>
        </w:rPr>
      </w:pPr>
      <w:r>
        <w:rPr>
          <w:b w:val="0"/>
          <w:noProof/>
          <w:szCs w:val="24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62865</wp:posOffset>
            </wp:positionV>
            <wp:extent cx="2664460" cy="1985010"/>
            <wp:effectExtent l="19050" t="0" r="2540" b="0"/>
            <wp:wrapNone/>
            <wp:docPr id="10" name="Рисунок 10" descr="spe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ec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4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-25400</wp:posOffset>
            </wp:positionV>
            <wp:extent cx="3367405" cy="2149475"/>
            <wp:effectExtent l="19050" t="0" r="4445" b="0"/>
            <wp:wrapNone/>
            <wp:docPr id="7" name="Рисунок 7" descr="bicoh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coh_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C2D" w:rsidRPr="004C179E" w:rsidRDefault="006C3C2D" w:rsidP="006C3C2D">
      <w:pPr>
        <w:pStyle w:val="Zv-TitleReferences-en"/>
        <w:spacing w:before="0" w:after="0"/>
        <w:rPr>
          <w:b w:val="0"/>
          <w:sz w:val="22"/>
          <w:szCs w:val="22"/>
          <w:lang w:val="en-US"/>
        </w:rPr>
      </w:pPr>
    </w:p>
    <w:p w:rsidR="006C3C2D" w:rsidRPr="004C179E" w:rsidRDefault="006C3C2D" w:rsidP="006C3C2D">
      <w:pPr>
        <w:pStyle w:val="Zv-TitleReferences-en"/>
        <w:spacing w:before="0" w:after="0"/>
        <w:rPr>
          <w:b w:val="0"/>
          <w:sz w:val="22"/>
          <w:szCs w:val="22"/>
          <w:lang w:val="en-US"/>
        </w:rPr>
      </w:pPr>
    </w:p>
    <w:p w:rsidR="006C3C2D" w:rsidRPr="00E66508" w:rsidRDefault="006C3C2D" w:rsidP="006C3C2D">
      <w:pPr>
        <w:pStyle w:val="Zv-TitleReferences-en"/>
        <w:spacing w:before="0" w:after="0"/>
        <w:rPr>
          <w:b w:val="0"/>
          <w:lang w:val="en-US"/>
        </w:rPr>
      </w:pPr>
    </w:p>
    <w:p w:rsidR="006C3C2D" w:rsidRPr="00E66508" w:rsidRDefault="006C3C2D" w:rsidP="006C3C2D">
      <w:pPr>
        <w:pStyle w:val="Zv-TitleReferences-en"/>
        <w:spacing w:before="0" w:after="0"/>
        <w:rPr>
          <w:b w:val="0"/>
          <w:lang w:val="en-US"/>
        </w:rPr>
      </w:pPr>
    </w:p>
    <w:p w:rsidR="006C3C2D" w:rsidRPr="00E66508" w:rsidRDefault="006C3C2D" w:rsidP="006C3C2D">
      <w:pPr>
        <w:pStyle w:val="Zv-TitleReferences-en"/>
        <w:spacing w:before="0" w:after="0"/>
        <w:rPr>
          <w:b w:val="0"/>
          <w:lang w:val="en-US"/>
        </w:rPr>
      </w:pPr>
    </w:p>
    <w:p w:rsidR="006C3C2D" w:rsidRPr="00E66508" w:rsidRDefault="006C3C2D" w:rsidP="006C3C2D">
      <w:pPr>
        <w:pStyle w:val="Zv-TitleReferences-en"/>
        <w:spacing w:before="0" w:after="0"/>
        <w:rPr>
          <w:b w:val="0"/>
          <w:lang w:val="en-US"/>
        </w:rPr>
      </w:pPr>
    </w:p>
    <w:p w:rsidR="006C3C2D" w:rsidRPr="00E66508" w:rsidRDefault="006C3C2D" w:rsidP="006C3C2D">
      <w:pPr>
        <w:pStyle w:val="Zv-TitleReferences-en"/>
        <w:spacing w:before="0" w:after="0"/>
        <w:rPr>
          <w:b w:val="0"/>
          <w:lang w:val="en-US"/>
        </w:rPr>
      </w:pPr>
    </w:p>
    <w:p w:rsidR="006C3C2D" w:rsidRDefault="006C3C2D" w:rsidP="006C3C2D">
      <w:pPr>
        <w:pStyle w:val="Zv-TitleReferences-en"/>
        <w:spacing w:before="0" w:after="0"/>
        <w:rPr>
          <w:b w:val="0"/>
          <w:lang w:val="en-US"/>
        </w:rPr>
      </w:pPr>
    </w:p>
    <w:p w:rsidR="006C3C2D" w:rsidRDefault="006C3C2D" w:rsidP="006C3C2D">
      <w:pPr>
        <w:pStyle w:val="Zv-References-en"/>
        <w:numPr>
          <w:ilvl w:val="0"/>
          <w:numId w:val="0"/>
        </w:numPr>
        <w:ind w:left="567" w:hanging="567"/>
      </w:pPr>
    </w:p>
    <w:p w:rsidR="006C3C2D" w:rsidRDefault="006C3C2D" w:rsidP="006C3C2D">
      <w:pPr>
        <w:pStyle w:val="Zv-References-en"/>
        <w:numPr>
          <w:ilvl w:val="0"/>
          <w:numId w:val="0"/>
        </w:numPr>
        <w:ind w:left="567" w:hanging="567"/>
      </w:pPr>
    </w:p>
    <w:p w:rsidR="006C3C2D" w:rsidRDefault="006C3C2D" w:rsidP="006C3C2D">
      <w:pPr>
        <w:pStyle w:val="Zv-References-en"/>
        <w:numPr>
          <w:ilvl w:val="0"/>
          <w:numId w:val="0"/>
        </w:numPr>
        <w:ind w:left="567" w:hanging="567"/>
      </w:pPr>
    </w:p>
    <w:p w:rsidR="006C3C2D" w:rsidRPr="000E7FD4" w:rsidRDefault="006C3C2D" w:rsidP="006C3C2D">
      <w:pPr>
        <w:pStyle w:val="Zv-References-en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0E7FD4">
        <w:rPr>
          <w:sz w:val="22"/>
          <w:szCs w:val="22"/>
        </w:rPr>
        <w:t>Fig</w:t>
      </w:r>
      <w:r w:rsidRPr="006D615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D6157">
        <w:rPr>
          <w:sz w:val="22"/>
          <w:szCs w:val="22"/>
        </w:rPr>
        <w:t xml:space="preserve">1. </w:t>
      </w:r>
      <w:r w:rsidRPr="000E7FD4">
        <w:rPr>
          <w:sz w:val="22"/>
          <w:szCs w:val="22"/>
        </w:rPr>
        <w:t>Spectra of density and potential oscillations</w:t>
      </w:r>
      <w:r w:rsidRPr="000E7FD4">
        <w:rPr>
          <w:sz w:val="22"/>
          <w:szCs w:val="22"/>
        </w:rPr>
        <w:tab/>
        <w:t xml:space="preserve">Fig. 2. Cross-bicoherncy of potential and density </w:t>
      </w:r>
    </w:p>
    <w:p w:rsidR="006C3C2D" w:rsidRPr="00E66508" w:rsidRDefault="006C3C2D" w:rsidP="006C3C2D">
      <w:pPr>
        <w:pStyle w:val="Zv-TitleReferences-en"/>
        <w:rPr>
          <w:lang w:val="en-US"/>
        </w:rPr>
      </w:pPr>
      <w:r w:rsidRPr="00E66508">
        <w:rPr>
          <w:lang w:val="en-US"/>
        </w:rPr>
        <w:t>References</w:t>
      </w:r>
    </w:p>
    <w:p w:rsidR="006C3C2D" w:rsidRPr="00B0136C" w:rsidRDefault="006C3C2D" w:rsidP="006C3C2D">
      <w:pPr>
        <w:pStyle w:val="Zv-References-en"/>
      </w:pPr>
      <w:smartTag w:uri="urn:schemas-microsoft-com:office:smarttags" w:element="place">
        <w:smartTag w:uri="urn:schemas-microsoft-com:office:smarttags" w:element="City">
          <w:r w:rsidRPr="00B0136C">
            <w:t>Fujisawa</w:t>
          </w:r>
        </w:smartTag>
      </w:smartTag>
      <w:r w:rsidRPr="00B0136C">
        <w:t xml:space="preserve"> A.</w:t>
      </w:r>
      <w:r w:rsidRPr="00E66508">
        <w:t>,</w:t>
      </w:r>
      <w:r w:rsidRPr="00B0136C">
        <w:t xml:space="preserve"> et al., Nucl. Fusion </w:t>
      </w:r>
      <w:r>
        <w:t>(</w:t>
      </w:r>
      <w:r w:rsidRPr="00B0136C">
        <w:t>200</w:t>
      </w:r>
      <w:r w:rsidRPr="00E66508">
        <w:t>7</w:t>
      </w:r>
      <w:r>
        <w:t>)</w:t>
      </w:r>
      <w:r w:rsidRPr="00B0136C">
        <w:t xml:space="preserve"> </w:t>
      </w:r>
      <w:r w:rsidRPr="00E66508">
        <w:rPr>
          <w:b/>
        </w:rPr>
        <w:t>47</w:t>
      </w:r>
      <w:r>
        <w:t>,</w:t>
      </w:r>
      <w:r w:rsidRPr="00B0136C">
        <w:t xml:space="preserve"> S718.</w:t>
      </w:r>
    </w:p>
    <w:p w:rsidR="006C3C2D" w:rsidRPr="00B0136C" w:rsidRDefault="006C3C2D" w:rsidP="006C3C2D">
      <w:pPr>
        <w:pStyle w:val="Zv-References-en"/>
      </w:pPr>
      <w:r w:rsidRPr="00B0136C">
        <w:rPr>
          <w:noProof/>
        </w:rPr>
        <w:t>Melnikov A.V.</w:t>
      </w:r>
      <w:r>
        <w:rPr>
          <w:noProof/>
        </w:rPr>
        <w:t>,</w:t>
      </w:r>
      <w:r w:rsidRPr="00B0136C">
        <w:rPr>
          <w:noProof/>
        </w:rPr>
        <w:t xml:space="preserve"> et al., Problems of Atomic Sci</w:t>
      </w:r>
      <w:r w:rsidRPr="00E66508">
        <w:rPr>
          <w:noProof/>
        </w:rPr>
        <w:t>.</w:t>
      </w:r>
      <w:r w:rsidRPr="00B0136C">
        <w:rPr>
          <w:noProof/>
        </w:rPr>
        <w:t xml:space="preserve"> Tech.</w:t>
      </w:r>
      <w:r w:rsidRPr="00B0136C">
        <w:t>, ser</w:t>
      </w:r>
      <w:r w:rsidRPr="00E66508">
        <w:t>.</w:t>
      </w:r>
      <w:r w:rsidRPr="00B0136C">
        <w:t xml:space="preserve"> Plasma Phys.</w:t>
      </w:r>
      <w:r>
        <w:t xml:space="preserve"> (</w:t>
      </w:r>
      <w:r w:rsidRPr="00B0136C">
        <w:rPr>
          <w:rFonts w:eastAsia="TimesNewRomanPS-ItalicMT"/>
          <w:iCs/>
        </w:rPr>
        <w:t>2013</w:t>
      </w:r>
      <w:r>
        <w:rPr>
          <w:rFonts w:eastAsia="TimesNewRomanPS-ItalicMT"/>
          <w:iCs/>
        </w:rPr>
        <w:t>)</w:t>
      </w:r>
      <w:r w:rsidRPr="00B0136C">
        <w:rPr>
          <w:rFonts w:eastAsia="TimesNewRomanPS-ItalicMT"/>
          <w:iCs/>
        </w:rPr>
        <w:t xml:space="preserve"> </w:t>
      </w:r>
      <w:r>
        <w:rPr>
          <w:rFonts w:eastAsia="TimesNewRomanPS-ItalicMT"/>
          <w:iCs/>
        </w:rPr>
        <w:t xml:space="preserve">No </w:t>
      </w:r>
      <w:r w:rsidRPr="00B0136C">
        <w:rPr>
          <w:rFonts w:eastAsia="TimesNewRomanPS-ItalicMT"/>
          <w:iCs/>
        </w:rPr>
        <w:t>1(83) 30.</w:t>
      </w:r>
    </w:p>
    <w:p w:rsidR="006C3C2D" w:rsidRPr="00B0136C" w:rsidRDefault="006C3C2D" w:rsidP="006C3C2D">
      <w:pPr>
        <w:pStyle w:val="Zv-References-en"/>
      </w:pPr>
      <w:r>
        <w:t>Melnikov A</w:t>
      </w:r>
      <w:r w:rsidRPr="00B0136C">
        <w:t>.</w:t>
      </w:r>
      <w:r>
        <w:t>V</w:t>
      </w:r>
      <w:r w:rsidRPr="00B0136C">
        <w:t>.</w:t>
      </w:r>
      <w:r>
        <w:t>,</w:t>
      </w:r>
      <w:r w:rsidRPr="00B0136C">
        <w:t xml:space="preserve"> </w:t>
      </w:r>
      <w:r>
        <w:t>et al</w:t>
      </w:r>
      <w:r w:rsidRPr="00B0136C">
        <w:rPr>
          <w:noProof/>
        </w:rPr>
        <w:t xml:space="preserve">., </w:t>
      </w:r>
      <w:r>
        <w:rPr>
          <w:noProof/>
        </w:rPr>
        <w:t xml:space="preserve">JETPh Letters </w:t>
      </w:r>
      <w:r w:rsidRPr="00B0136C">
        <w:rPr>
          <w:noProof/>
        </w:rPr>
        <w:t>(201</w:t>
      </w:r>
      <w:r>
        <w:rPr>
          <w:noProof/>
        </w:rPr>
        <w:t>5</w:t>
      </w:r>
      <w:r w:rsidRPr="00B0136C">
        <w:rPr>
          <w:noProof/>
        </w:rPr>
        <w:t xml:space="preserve">) </w:t>
      </w:r>
      <w:r w:rsidRPr="00E66508">
        <w:rPr>
          <w:b/>
          <w:noProof/>
        </w:rPr>
        <w:t>100</w:t>
      </w:r>
      <w:r w:rsidRPr="00B0136C">
        <w:rPr>
          <w:noProof/>
        </w:rPr>
        <w:t xml:space="preserve">, </w:t>
      </w:r>
      <w:r>
        <w:rPr>
          <w:noProof/>
        </w:rPr>
        <w:t>555</w:t>
      </w:r>
      <w:r w:rsidRPr="00B0136C">
        <w:rPr>
          <w:noProof/>
        </w:rPr>
        <w:t>.</w:t>
      </w:r>
    </w:p>
    <w:p w:rsidR="006C3C2D" w:rsidRPr="00B0136C" w:rsidRDefault="006C3C2D" w:rsidP="006C3C2D">
      <w:pPr>
        <w:pStyle w:val="Zv-References-en"/>
      </w:pPr>
      <w:r w:rsidRPr="00B0136C">
        <w:t xml:space="preserve">Melnikov A.V., et al. Nucl. Fusion (2015) </w:t>
      </w:r>
      <w:r w:rsidRPr="00E66508">
        <w:rPr>
          <w:b/>
        </w:rPr>
        <w:t>55</w:t>
      </w:r>
      <w:r>
        <w:t xml:space="preserve">, </w:t>
      </w:r>
      <w:r w:rsidRPr="00B0136C">
        <w:t>063001.</w:t>
      </w:r>
    </w:p>
    <w:sectPr w:rsidR="006C3C2D" w:rsidRPr="00B0136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FC" w:rsidRDefault="005132FC">
      <w:r>
        <w:separator/>
      </w:r>
    </w:p>
  </w:endnote>
  <w:endnote w:type="continuationSeparator" w:id="0">
    <w:p w:rsidR="005132FC" w:rsidRDefault="0051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08A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08A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C2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FC" w:rsidRDefault="005132FC">
      <w:r>
        <w:separator/>
      </w:r>
    </w:p>
  </w:footnote>
  <w:footnote w:type="continuationSeparator" w:id="0">
    <w:p w:rsidR="005132FC" w:rsidRDefault="00513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5F764D">
      <w:rPr>
        <w:sz w:val="20"/>
        <w:lang w:val="en-US"/>
      </w:rPr>
      <w:t>3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</w:t>
    </w:r>
    <w:r w:rsidR="005F764D">
      <w:rPr>
        <w:sz w:val="20"/>
        <w:lang w:val="en-US"/>
      </w:rPr>
      <w:t>8</w:t>
    </w:r>
    <w:r w:rsidR="00EF07A9">
      <w:rPr>
        <w:sz w:val="20"/>
        <w:lang w:val="en-US"/>
      </w:rPr>
      <w:t xml:space="preserve"> – 1</w:t>
    </w:r>
    <w:r w:rsidR="005F764D">
      <w:rPr>
        <w:sz w:val="20"/>
        <w:lang w:val="en-US"/>
      </w:rPr>
      <w:t>2</w:t>
    </w:r>
    <w:r w:rsidR="00EF07A9">
      <w:rPr>
        <w:sz w:val="20"/>
        <w:lang w:val="en-US"/>
      </w:rPr>
      <w:t>, 201</w:t>
    </w:r>
    <w:r w:rsidR="005F764D">
      <w:rPr>
        <w:sz w:val="20"/>
        <w:lang w:val="en-US"/>
      </w:rPr>
      <w:t>6</w:t>
    </w:r>
    <w:r w:rsidR="00EF07A9">
      <w:rPr>
        <w:sz w:val="20"/>
        <w:lang w:val="en-US"/>
      </w:rPr>
      <w:t>, Zvenigorod</w:t>
    </w:r>
  </w:p>
  <w:p w:rsidR="00654A7B" w:rsidRDefault="006E08A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32F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401388"/>
    <w:rsid w:val="00446025"/>
    <w:rsid w:val="004A77D1"/>
    <w:rsid w:val="004B72AA"/>
    <w:rsid w:val="004F4E29"/>
    <w:rsid w:val="005132FC"/>
    <w:rsid w:val="00567C6F"/>
    <w:rsid w:val="00573BAD"/>
    <w:rsid w:val="0058676C"/>
    <w:rsid w:val="005F764D"/>
    <w:rsid w:val="00654A7B"/>
    <w:rsid w:val="006C3C2D"/>
    <w:rsid w:val="006E08A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900FB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C3C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senko_SE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6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Zven_2016_e</Template>
  <TotalTime>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Spectral analysis of GAMs and broadband plasma OSCILLAtions in T-10 tokamak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2016-01-13T17:42:00Z</dcterms:created>
  <dcterms:modified xsi:type="dcterms:W3CDTF">2016-01-13T17:44:00Z</dcterms:modified>
</cp:coreProperties>
</file>