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4EC" w:rsidRDefault="002324EC" w:rsidP="002324EC">
      <w:pPr>
        <w:pStyle w:val="Zv-Titlereport"/>
        <w:tabs>
          <w:tab w:val="left" w:pos="11199"/>
        </w:tabs>
        <w:ind w:left="284" w:right="282"/>
        <w:rPr>
          <w:lang w:val="en-US"/>
        </w:rPr>
      </w:pPr>
      <w:bookmarkStart w:id="0" w:name="OLE_LINK19"/>
      <w:bookmarkStart w:id="1" w:name="OLE_LINK20"/>
      <w:r>
        <w:rPr>
          <w:lang w:val="en-US"/>
        </w:rPr>
        <w:t>Global geodesic acoustic modes in tokamak in the framework of two-fluid MHD</w:t>
      </w:r>
      <w:bookmarkEnd w:id="0"/>
      <w:bookmarkEnd w:id="1"/>
    </w:p>
    <w:p w:rsidR="002324EC" w:rsidRPr="001A6814" w:rsidRDefault="002324EC" w:rsidP="002324EC">
      <w:pPr>
        <w:pStyle w:val="Zv-Author"/>
        <w:rPr>
          <w:u w:val="single"/>
          <w:lang w:val="en-US"/>
        </w:rPr>
      </w:pPr>
      <w:r w:rsidRPr="001A6814">
        <w:rPr>
          <w:u w:val="single"/>
          <w:lang w:val="en-US"/>
        </w:rPr>
        <w:t>I.V. Khalzov</w:t>
      </w:r>
    </w:p>
    <w:p w:rsidR="002324EC" w:rsidRPr="0053079C" w:rsidRDefault="002324EC" w:rsidP="002324EC">
      <w:pPr>
        <w:pStyle w:val="Zv-Organization"/>
        <w:rPr>
          <w:lang w:val="en-US"/>
        </w:rPr>
      </w:pPr>
      <w:r w:rsidRPr="0053079C">
        <w:rPr>
          <w:szCs w:val="24"/>
          <w:lang w:val="en-US"/>
        </w:rPr>
        <w:t>National Research Centre Kurchatov Institute, Moscow, Russia</w:t>
      </w:r>
      <w:r w:rsidRPr="001405DA">
        <w:rPr>
          <w:lang w:val="en-US"/>
        </w:rPr>
        <w:t xml:space="preserve">, </w:t>
      </w:r>
      <w:hyperlink r:id="rId7" w:history="1">
        <w:r w:rsidRPr="00E0692A">
          <w:rPr>
            <w:rStyle w:val="a7"/>
            <w:lang w:val="en-US"/>
          </w:rPr>
          <w:t>halzovi@mail.ru</w:t>
        </w:r>
      </w:hyperlink>
    </w:p>
    <w:p w:rsidR="002324EC" w:rsidRDefault="002324EC" w:rsidP="002324EC">
      <w:pPr>
        <w:pStyle w:val="Zv-bodyreport"/>
        <w:rPr>
          <w:lang w:val="en-US"/>
        </w:rPr>
      </w:pPr>
      <w:r>
        <w:rPr>
          <w:lang w:val="en-US"/>
        </w:rPr>
        <w:t>Geodesic acoustic</w:t>
      </w:r>
      <w:r w:rsidRPr="001405DA">
        <w:rPr>
          <w:lang w:val="en-US"/>
        </w:rPr>
        <w:t xml:space="preserve"> </w:t>
      </w:r>
      <w:r>
        <w:rPr>
          <w:lang w:val="en-US"/>
        </w:rPr>
        <w:t>modes</w:t>
      </w:r>
      <w:r w:rsidRPr="001405DA">
        <w:rPr>
          <w:lang w:val="en-US"/>
        </w:rPr>
        <w:t xml:space="preserve"> (</w:t>
      </w:r>
      <w:r>
        <w:rPr>
          <w:lang w:val="en-US"/>
        </w:rPr>
        <w:t>GAM) are</w:t>
      </w:r>
      <w:r w:rsidRPr="001405DA">
        <w:rPr>
          <w:lang w:val="en-US"/>
        </w:rPr>
        <w:t xml:space="preserve"> </w:t>
      </w:r>
      <w:r>
        <w:rPr>
          <w:lang w:val="en-US"/>
        </w:rPr>
        <w:t>the</w:t>
      </w:r>
      <w:r w:rsidRPr="001405DA">
        <w:rPr>
          <w:lang w:val="en-US"/>
        </w:rPr>
        <w:t xml:space="preserve"> </w:t>
      </w:r>
      <w:r>
        <w:rPr>
          <w:lang w:val="en-US"/>
        </w:rPr>
        <w:t>low</w:t>
      </w:r>
      <w:r w:rsidRPr="001405DA">
        <w:rPr>
          <w:lang w:val="en-US"/>
        </w:rPr>
        <w:t>-</w:t>
      </w:r>
      <w:r>
        <w:rPr>
          <w:lang w:val="en-US"/>
        </w:rPr>
        <w:t>frequency electrostatic oscillations observed in many tokamaks in both ohmic and L-regimes [1]. GAMs are believed to play a crucial role in turbulent tokamak transport, besides GAMs can be used for MHD spectroscopy of plasmas. This explains the high interest in GAM studies. One of the important peculiarities of the experimentally observed GAMs is their global character, i.e. these oscillations have a certain frequency in the whole plasma volume. In the frame of ideal single-fluid MHD, the global GAMs were found numerically [2] and analytically [3] for the plasmas with specific profiles of temperature and magnetic field, which did not quite correspond to usual conditions of experiments. But so far there is no satisfactory theory that can explain globality of GAMs for typical profiles of experimental discharges.</w:t>
      </w:r>
    </w:p>
    <w:p w:rsidR="002324EC" w:rsidRDefault="002324EC" w:rsidP="002324EC">
      <w:pPr>
        <w:pStyle w:val="Zv-formula"/>
        <w:rPr>
          <w:lang w:val="en-US"/>
        </w:rPr>
      </w:pPr>
      <w:r>
        <w:rPr>
          <w:lang w:val="en-US"/>
        </w:rPr>
        <w:t xml:space="preserve">In the present work, the global GAMs are studied in the frame of two-fluid MHD. It is shown that for a tokamak with a large aspect ratio, cold ions and circular concentric magnetic surfaces the low-frequency axisymmetric oscillations of electron pressure </w:t>
      </w:r>
      <m:oMath>
        <m:acc>
          <m:accPr>
            <m:chr m:val="̃"/>
            <m:ctrlPr>
              <w:rPr>
                <w:rFonts w:ascii="Cambria Math" w:hAnsi="Cambria Math"/>
                <w:i/>
              </w:rPr>
            </m:ctrlPr>
          </m:accPr>
          <m:e>
            <m:r>
              <w:rPr>
                <w:rFonts w:ascii="Cambria Math" w:hAnsi="Cambria Math"/>
              </w:rPr>
              <m:t>p</m:t>
            </m:r>
          </m:e>
        </m:acc>
      </m:oMath>
      <w:r>
        <w:rPr>
          <w:lang w:val="en-US"/>
        </w:rPr>
        <w:t xml:space="preserve"> are described by the equation:</w:t>
      </w:r>
    </w:p>
    <w:p w:rsidR="002324EC" w:rsidRPr="001A6814" w:rsidRDefault="002324EC" w:rsidP="002324EC">
      <w:pPr>
        <w:pStyle w:val="Zv-formula"/>
        <w:jc w:val="center"/>
        <w:rPr>
          <w:lang w:val="en-US"/>
        </w:rPr>
      </w:pPr>
      <m:oMathPara>
        <m:oMath>
          <m:sSup>
            <m:sSupPr>
              <m:ctrlPr>
                <w:rPr>
                  <w:rFonts w:ascii="Cambria Math" w:hAnsi="Cambria Math"/>
                  <w:lang w:val="en-US"/>
                </w:rPr>
              </m:ctrlPr>
            </m:sSupPr>
            <m:e>
              <m:r>
                <w:rPr>
                  <w:rFonts w:ascii="Cambria Math" w:hAnsi="Cambria Math"/>
                  <w:lang w:val="en-US"/>
                </w:rPr>
                <m:t>ω</m:t>
              </m:r>
            </m:e>
            <m:sup>
              <m:r>
                <m:rPr>
                  <m:sty m:val="p"/>
                </m:rPr>
                <w:rPr>
                  <w:rFonts w:ascii="Cambria Math" w:hAnsi="Cambria Math"/>
                  <w:lang w:val="en-US"/>
                </w:rPr>
                <m:t>2</m:t>
              </m:r>
            </m:sup>
          </m:sSup>
          <m:acc>
            <m:accPr>
              <m:chr m:val="̃"/>
              <m:ctrlPr>
                <w:rPr>
                  <w:rFonts w:ascii="Cambria Math" w:hAnsi="Cambria Math"/>
                  <w:lang w:val="en-US"/>
                </w:rPr>
              </m:ctrlPr>
            </m:accPr>
            <m:e>
              <m:r>
                <w:rPr>
                  <w:rFonts w:ascii="Cambria Math" w:hAnsi="Cambria Math"/>
                  <w:lang w:val="en-US"/>
                </w:rPr>
                <m:t>p</m:t>
              </m:r>
            </m:e>
          </m:acc>
          <m:r>
            <m:rPr>
              <m:sty m:val="p"/>
            </m:rPr>
            <w:rPr>
              <w:rFonts w:ascii="Cambria Math" w:hAnsi="Cambria Math"/>
              <w:lang w:val="en-US"/>
            </w:rPr>
            <m:t>=</m:t>
          </m:r>
          <m:f>
            <m:fPr>
              <m:ctrlPr>
                <w:rPr>
                  <w:rFonts w:ascii="Cambria Math" w:hAnsi="Cambria Math"/>
                  <w:lang w:val="en-US"/>
                </w:rPr>
              </m:ctrlPr>
            </m:fPr>
            <m:num>
              <m:sSubSup>
                <m:sSubSupPr>
                  <m:ctrlPr>
                    <w:rPr>
                      <w:rFonts w:ascii="Cambria Math" w:hAnsi="Cambria Math"/>
                      <w:lang w:val="en-US"/>
                    </w:rPr>
                  </m:ctrlPr>
                </m:sSubSupPr>
                <m:e>
                  <m:r>
                    <w:rPr>
                      <w:rFonts w:ascii="Cambria Math" w:hAnsi="Cambria Math"/>
                      <w:lang w:val="en-US"/>
                    </w:rPr>
                    <m:t>C</m:t>
                  </m:r>
                </m:e>
                <m:sub>
                  <m:r>
                    <w:rPr>
                      <w:rFonts w:ascii="Cambria Math" w:hAnsi="Cambria Math"/>
                      <w:lang w:val="en-US"/>
                    </w:rPr>
                    <m:t>S</m:t>
                  </m:r>
                </m:sub>
                <m:sup>
                  <m:r>
                    <m:rPr>
                      <m:sty m:val="p"/>
                    </m:rPr>
                    <w:rPr>
                      <w:rFonts w:ascii="Cambria Math" w:hAnsi="Cambria Math"/>
                      <w:lang w:val="en-US"/>
                    </w:rPr>
                    <m:t>2</m:t>
                  </m:r>
                </m:sup>
              </m:sSubSup>
              <m:r>
                <m:rPr>
                  <m:sty m:val="p"/>
                </m:rPr>
                <w:rPr>
                  <w:rFonts w:ascii="Cambria Math" w:hAnsi="Cambria Math"/>
                  <w:lang w:val="en-US"/>
                </w:rPr>
                <m:t>(</m:t>
              </m:r>
              <m:r>
                <w:rPr>
                  <w:rFonts w:ascii="Cambria Math" w:hAnsi="Cambria Math"/>
                  <w:lang w:val="en-US"/>
                </w:rPr>
                <m:t>r</m:t>
              </m:r>
              <m:r>
                <m:rPr>
                  <m:sty m:val="p"/>
                </m:rPr>
                <w:rPr>
                  <w:rFonts w:ascii="Cambria Math" w:hAnsi="Cambria Math"/>
                  <w:lang w:val="en-US"/>
                </w:rPr>
                <m:t>)</m:t>
              </m:r>
            </m:num>
            <m:den>
              <m:sSubSup>
                <m:sSubSupPr>
                  <m:ctrlPr>
                    <w:rPr>
                      <w:rFonts w:ascii="Cambria Math" w:hAnsi="Cambria Math"/>
                      <w:lang w:val="en-US"/>
                    </w:rPr>
                  </m:ctrlPr>
                </m:sSubSupPr>
                <m:e>
                  <m:r>
                    <w:rPr>
                      <w:rFonts w:ascii="Cambria Math" w:hAnsi="Cambria Math"/>
                      <w:lang w:val="en-US"/>
                    </w:rPr>
                    <m:t>R</m:t>
                  </m:r>
                </m:e>
                <m:sub>
                  <m:r>
                    <m:rPr>
                      <m:sty m:val="p"/>
                    </m:rPr>
                    <w:rPr>
                      <w:rFonts w:ascii="Cambria Math" w:hAnsi="Cambria Math"/>
                      <w:lang w:val="en-US"/>
                    </w:rPr>
                    <m:t>0</m:t>
                  </m:r>
                </m:sub>
                <m:sup>
                  <m:r>
                    <m:rPr>
                      <m:sty m:val="p"/>
                    </m:rPr>
                    <w:rPr>
                      <w:rFonts w:ascii="Cambria Math" w:hAnsi="Cambria Math"/>
                      <w:lang w:val="en-US"/>
                    </w:rPr>
                    <m:t>2</m:t>
                  </m:r>
                </m:sup>
              </m:sSubSup>
            </m:den>
          </m:f>
          <m:d>
            <m:dPr>
              <m:begChr m:val="["/>
              <m:endChr m:val="]"/>
              <m:ctrlPr>
                <w:rPr>
                  <w:rFonts w:ascii="Cambria Math" w:hAnsi="Cambria Math"/>
                  <w:lang w:val="en-US"/>
                </w:rPr>
              </m:ctrlPr>
            </m:dPr>
            <m:e>
              <m:r>
                <m:rPr>
                  <m:sty m:val="p"/>
                </m:rPr>
                <w:rPr>
                  <w:rFonts w:ascii="Cambria Math" w:hAnsi="Cambria Math"/>
                  <w:lang w:val="en-US"/>
                </w:rPr>
                <m:t>2</m:t>
              </m:r>
              <m:sSub>
                <m:sSubPr>
                  <m:ctrlPr>
                    <w:rPr>
                      <w:rFonts w:ascii="Cambria Math" w:hAnsi="Cambria Math"/>
                      <w:lang w:val="en-US"/>
                    </w:rPr>
                  </m:ctrlPr>
                </m:sSubPr>
                <m:e>
                  <m:acc>
                    <m:accPr>
                      <m:chr m:val="̃"/>
                      <m:ctrlPr>
                        <w:rPr>
                          <w:rFonts w:ascii="Cambria Math" w:hAnsi="Cambria Math"/>
                          <w:lang w:val="en-US"/>
                        </w:rPr>
                      </m:ctrlPr>
                    </m:accPr>
                    <m:e>
                      <m:r>
                        <w:rPr>
                          <w:rFonts w:ascii="Cambria Math" w:hAnsi="Cambria Math"/>
                          <w:lang w:val="en-US"/>
                        </w:rPr>
                        <m:t>p</m:t>
                      </m:r>
                    </m:e>
                  </m:acc>
                </m:e>
                <m:sub>
                  <m:r>
                    <m:rPr>
                      <m:sty m:val="p"/>
                    </m:rPr>
                    <w:rPr>
                      <w:rFonts w:ascii="Cambria Math" w:hAnsi="Cambria Math"/>
                      <w:lang w:val="en-US"/>
                    </w:rPr>
                    <m:t>1</m:t>
                  </m:r>
                  <m:r>
                    <w:rPr>
                      <w:rFonts w:ascii="Cambria Math" w:hAnsi="Cambria Math"/>
                      <w:lang w:val="en-US"/>
                    </w:rPr>
                    <m:t>s</m:t>
                  </m:r>
                </m:sub>
              </m:sSub>
              <m:d>
                <m:dPr>
                  <m:ctrlPr>
                    <w:rPr>
                      <w:rFonts w:ascii="Cambria Math" w:hAnsi="Cambria Math"/>
                      <w:lang w:val="en-US"/>
                    </w:rPr>
                  </m:ctrlPr>
                </m:dPr>
                <m:e>
                  <m:r>
                    <w:rPr>
                      <w:rFonts w:ascii="Cambria Math" w:hAnsi="Cambria Math"/>
                      <w:lang w:val="en-US"/>
                    </w:rPr>
                    <m:t>r</m:t>
                  </m:r>
                </m:e>
              </m:d>
              <m:func>
                <m:funcPr>
                  <m:ctrlPr>
                    <w:rPr>
                      <w:rFonts w:ascii="Cambria Math" w:hAnsi="Cambria Math"/>
                      <w:lang w:val="en-US"/>
                    </w:rPr>
                  </m:ctrlPr>
                </m:funcPr>
                <m:fName>
                  <m:r>
                    <m:rPr>
                      <m:sty m:val="p"/>
                    </m:rPr>
                    <w:rPr>
                      <w:rFonts w:ascii="Cambria Math" w:hAnsi="Cambria Math"/>
                      <w:lang w:val="en-US"/>
                    </w:rPr>
                    <m:t>sin</m:t>
                  </m:r>
                </m:fName>
                <m:e>
                  <m:r>
                    <w:rPr>
                      <w:rFonts w:ascii="Cambria Math" w:hAnsi="Cambria Math"/>
                      <w:lang w:val="en-US"/>
                    </w:rPr>
                    <m:t>θ</m:t>
                  </m:r>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sSup>
                        <m:sSupPr>
                          <m:ctrlPr>
                            <w:rPr>
                              <w:rFonts w:ascii="Cambria Math" w:hAnsi="Cambria Math"/>
                              <w:lang w:val="en-US"/>
                            </w:rPr>
                          </m:ctrlPr>
                        </m:sSupPr>
                        <m:e>
                          <m:r>
                            <w:rPr>
                              <w:rFonts w:ascii="Cambria Math" w:hAnsi="Cambria Math"/>
                              <w:lang w:val="en-US"/>
                            </w:rPr>
                            <m:t>q</m:t>
                          </m:r>
                        </m:e>
                        <m:sup>
                          <m:r>
                            <m:rPr>
                              <m:sty m:val="p"/>
                            </m:rPr>
                            <w:rPr>
                              <w:rFonts w:ascii="Cambria Math" w:hAnsi="Cambria Math"/>
                              <w:lang w:val="en-US"/>
                            </w:rPr>
                            <m:t>2</m:t>
                          </m:r>
                        </m:sup>
                      </m:sSup>
                      <m:r>
                        <m:rPr>
                          <m:sty m:val="p"/>
                        </m:rPr>
                        <w:rPr>
                          <w:rFonts w:ascii="Cambria Math" w:hAnsi="Cambria Math"/>
                          <w:lang w:val="en-US"/>
                        </w:rPr>
                        <m:t>(</m:t>
                      </m:r>
                      <m:r>
                        <w:rPr>
                          <w:rFonts w:ascii="Cambria Math" w:hAnsi="Cambria Math"/>
                          <w:lang w:val="en-US"/>
                        </w:rPr>
                        <m:t>r</m:t>
                      </m:r>
                      <m:r>
                        <m:rPr>
                          <m:sty m:val="p"/>
                        </m:rPr>
                        <w:rPr>
                          <w:rFonts w:ascii="Cambria Math" w:hAnsi="Cambria Math"/>
                          <w:lang w:val="en-US"/>
                        </w:rPr>
                        <m:t>)</m:t>
                      </m:r>
                    </m:den>
                  </m:f>
                </m:e>
              </m:func>
              <m:sSubSup>
                <m:sSubSupPr>
                  <m:ctrlPr>
                    <w:rPr>
                      <w:rFonts w:ascii="Cambria Math" w:hAnsi="Cambria Math"/>
                      <w:lang w:val="en-US"/>
                    </w:rPr>
                  </m:ctrlPr>
                </m:sSubSupPr>
                <m:e>
                  <m:acc>
                    <m:accPr>
                      <m:chr m:val="̃"/>
                      <m:ctrlPr>
                        <w:rPr>
                          <w:rFonts w:ascii="Cambria Math" w:hAnsi="Cambria Math"/>
                          <w:lang w:val="en-US"/>
                        </w:rPr>
                      </m:ctrlPr>
                    </m:accPr>
                    <m:e>
                      <m:r>
                        <w:rPr>
                          <w:rFonts w:ascii="Cambria Math" w:hAnsi="Cambria Math"/>
                          <w:lang w:val="en-US"/>
                        </w:rPr>
                        <m:t>p</m:t>
                      </m:r>
                    </m:e>
                  </m:acc>
                </m:e>
                <m:sub>
                  <m:r>
                    <w:rPr>
                      <w:rFonts w:ascii="Cambria Math" w:hAnsi="Cambria Math"/>
                      <w:lang w:val="en-US"/>
                    </w:rPr>
                    <m:t>θθ</m:t>
                  </m:r>
                </m:sub>
                <m:sup>
                  <m:r>
                    <m:rPr>
                      <m:sty m:val="p"/>
                    </m:rPr>
                    <w:rPr>
                      <w:rFonts w:ascii="Cambria Math" w:hAnsi="Cambria Math"/>
                      <w:lang w:val="en-US"/>
                    </w:rPr>
                    <m:t>''</m:t>
                  </m:r>
                </m:sup>
              </m:sSubSup>
              <m:r>
                <m:rPr>
                  <m:sty m:val="p"/>
                </m:rPr>
                <w:rPr>
                  <w:rFonts w:ascii="Cambria Math" w:hAnsi="Cambria Math"/>
                  <w:lang w:val="en-US"/>
                </w:rPr>
                <m:t>-2</m:t>
              </m:r>
              <m:r>
                <w:rPr>
                  <w:rFonts w:ascii="Cambria Math" w:hAnsi="Cambria Math"/>
                  <w:lang w:val="en-US"/>
                </w:rPr>
                <m:t>iω</m:t>
              </m:r>
              <m:f>
                <m:fPr>
                  <m:ctrlPr>
                    <w:rPr>
                      <w:rFonts w:ascii="Cambria Math" w:hAnsi="Cambria Math"/>
                      <w:lang w:val="en-US"/>
                    </w:rPr>
                  </m:ctrlPr>
                </m:fPr>
                <m:num>
                  <m:sSub>
                    <m:sSubPr>
                      <m:ctrlPr>
                        <w:rPr>
                          <w:rFonts w:ascii="Cambria Math" w:hAnsi="Cambria Math"/>
                          <w:lang w:val="en-US"/>
                        </w:rPr>
                      </m:ctrlPr>
                    </m:sSubPr>
                    <m:e>
                      <m:r>
                        <w:rPr>
                          <w:rFonts w:ascii="Cambria Math" w:hAnsi="Cambria Math"/>
                          <w:lang w:val="en-US"/>
                        </w:rPr>
                        <m:t>R</m:t>
                      </m:r>
                    </m:e>
                    <m:sub>
                      <m:r>
                        <m:rPr>
                          <m:sty m:val="p"/>
                        </m:rPr>
                        <w:rPr>
                          <w:rFonts w:ascii="Cambria Math" w:hAnsi="Cambria Math"/>
                          <w:lang w:val="en-US"/>
                        </w:rPr>
                        <m:t>0</m:t>
                      </m:r>
                    </m:sub>
                  </m:sSub>
                </m:num>
                <m:den>
                  <m:sSub>
                    <m:sSubPr>
                      <m:ctrlPr>
                        <w:rPr>
                          <w:rFonts w:ascii="Cambria Math" w:hAnsi="Cambria Math"/>
                          <w:lang w:val="en-US"/>
                        </w:rPr>
                      </m:ctrlPr>
                    </m:sSubPr>
                    <m:e>
                      <m:r>
                        <w:rPr>
                          <w:rFonts w:ascii="Cambria Math" w:hAnsi="Cambria Math"/>
                          <w:lang w:val="en-US"/>
                        </w:rPr>
                        <m:t>r</m:t>
                      </m:r>
                      <m:r>
                        <m:rPr>
                          <m:sty m:val="p"/>
                        </m:rPr>
                        <w:rPr>
                          <w:rFonts w:ascii="Cambria Math" w:hAnsi="Cambria Math"/>
                          <w:lang w:val="en-US"/>
                        </w:rPr>
                        <m:t>Ω</m:t>
                      </m:r>
                    </m:e>
                    <m:sub>
                      <m:r>
                        <w:rPr>
                          <w:rFonts w:ascii="Cambria Math" w:hAnsi="Cambria Math"/>
                          <w:lang w:val="en-US"/>
                        </w:rPr>
                        <m:t>ci</m:t>
                      </m:r>
                    </m:sub>
                  </m:sSub>
                </m:den>
              </m:f>
              <m:d>
                <m:dPr>
                  <m:ctrlPr>
                    <w:rPr>
                      <w:rFonts w:ascii="Cambria Math" w:hAnsi="Cambria Math"/>
                      <w:lang w:val="en-US"/>
                    </w:rPr>
                  </m:ctrlPr>
                </m:dPr>
                <m:e>
                  <m:sSubSup>
                    <m:sSubSupPr>
                      <m:ctrlPr>
                        <w:rPr>
                          <w:rFonts w:ascii="Cambria Math" w:hAnsi="Cambria Math"/>
                          <w:lang w:val="en-US"/>
                        </w:rPr>
                      </m:ctrlPr>
                    </m:sSubSupPr>
                    <m:e>
                      <m:acc>
                        <m:accPr>
                          <m:chr m:val="̃"/>
                          <m:ctrlPr>
                            <w:rPr>
                              <w:rFonts w:ascii="Cambria Math" w:hAnsi="Cambria Math"/>
                              <w:lang w:val="en-US"/>
                            </w:rPr>
                          </m:ctrlPr>
                        </m:accPr>
                        <m:e>
                          <m:r>
                            <w:rPr>
                              <w:rFonts w:ascii="Cambria Math" w:hAnsi="Cambria Math"/>
                              <w:lang w:val="en-US"/>
                            </w:rPr>
                            <m:t>p</m:t>
                          </m:r>
                        </m:e>
                      </m:acc>
                    </m:e>
                    <m:sub>
                      <m:r>
                        <w:rPr>
                          <w:rFonts w:ascii="Cambria Math" w:hAnsi="Cambria Math"/>
                          <w:lang w:val="en-US"/>
                        </w:rPr>
                        <m:t>θ</m:t>
                      </m:r>
                    </m:sub>
                    <m:sup>
                      <m:r>
                        <m:rPr>
                          <m:sty m:val="p"/>
                        </m:rPr>
                        <w:rPr>
                          <w:rFonts w:ascii="Cambria Math" w:hAnsi="Cambria Math"/>
                          <w:lang w:val="en-US"/>
                        </w:rPr>
                        <m:t>'</m:t>
                      </m:r>
                    </m:sup>
                  </m:sSubSup>
                  <m:func>
                    <m:funcPr>
                      <m:ctrlPr>
                        <w:rPr>
                          <w:rFonts w:ascii="Cambria Math" w:hAnsi="Cambria Math"/>
                          <w:lang w:val="en-US"/>
                        </w:rPr>
                      </m:ctrlPr>
                    </m:funcPr>
                    <m:fName>
                      <m:r>
                        <m:rPr>
                          <m:sty m:val="p"/>
                        </m:rPr>
                        <w:rPr>
                          <w:rFonts w:ascii="Cambria Math" w:hAnsi="Cambria Math"/>
                          <w:lang w:val="en-US"/>
                        </w:rPr>
                        <m:t>cos</m:t>
                      </m:r>
                    </m:fName>
                    <m:e>
                      <m:r>
                        <w:rPr>
                          <w:rFonts w:ascii="Cambria Math" w:hAnsi="Cambria Math"/>
                          <w:lang w:val="en-US"/>
                        </w:rPr>
                        <m:t>θ</m:t>
                      </m:r>
                      <m:r>
                        <m:rPr>
                          <m:sty m:val="p"/>
                        </m:rPr>
                        <w:rPr>
                          <w:rFonts w:ascii="Cambria Math" w:hAnsi="Cambria Math"/>
                          <w:lang w:val="en-US"/>
                        </w:rPr>
                        <m:t>+</m:t>
                      </m:r>
                      <m:r>
                        <w:rPr>
                          <w:rFonts w:ascii="Cambria Math" w:hAnsi="Cambria Math"/>
                          <w:lang w:val="en-US"/>
                        </w:rPr>
                        <m:t>r</m:t>
                      </m:r>
                      <m:sSubSup>
                        <m:sSubSupPr>
                          <m:ctrlPr>
                            <w:rPr>
                              <w:rFonts w:ascii="Cambria Math" w:hAnsi="Cambria Math"/>
                              <w:lang w:val="en-US"/>
                            </w:rPr>
                          </m:ctrlPr>
                        </m:sSubSupPr>
                        <m:e>
                          <m:acc>
                            <m:accPr>
                              <m:chr m:val="̃"/>
                              <m:ctrlPr>
                                <w:rPr>
                                  <w:rFonts w:ascii="Cambria Math" w:hAnsi="Cambria Math"/>
                                  <w:lang w:val="en-US"/>
                                </w:rPr>
                              </m:ctrlPr>
                            </m:accPr>
                            <m:e>
                              <m:r>
                                <w:rPr>
                                  <w:rFonts w:ascii="Cambria Math" w:hAnsi="Cambria Math"/>
                                  <w:lang w:val="en-US"/>
                                </w:rPr>
                                <m:t>p</m:t>
                              </m:r>
                            </m:e>
                          </m:acc>
                        </m:e>
                        <m:sub>
                          <m:r>
                            <w:rPr>
                              <w:rFonts w:ascii="Cambria Math" w:hAnsi="Cambria Math"/>
                              <w:lang w:val="en-US"/>
                            </w:rPr>
                            <m:t>r</m:t>
                          </m:r>
                        </m:sub>
                        <m:sup>
                          <m:r>
                            <m:rPr>
                              <m:sty m:val="p"/>
                            </m:rPr>
                            <w:rPr>
                              <w:rFonts w:ascii="Cambria Math" w:hAnsi="Cambria Math"/>
                              <w:lang w:val="en-US"/>
                            </w:rPr>
                            <m:t>'</m:t>
                          </m:r>
                        </m:sup>
                      </m:sSubSup>
                      <m:func>
                        <m:funcPr>
                          <m:ctrlPr>
                            <w:rPr>
                              <w:rFonts w:ascii="Cambria Math" w:hAnsi="Cambria Math"/>
                              <w:lang w:val="en-US"/>
                            </w:rPr>
                          </m:ctrlPr>
                        </m:funcPr>
                        <m:fName>
                          <m:r>
                            <m:rPr>
                              <m:sty m:val="p"/>
                            </m:rPr>
                            <w:rPr>
                              <w:rFonts w:ascii="Cambria Math" w:hAnsi="Cambria Math"/>
                              <w:lang w:val="en-US"/>
                            </w:rPr>
                            <m:t>sin</m:t>
                          </m:r>
                        </m:fName>
                        <m:e>
                          <m:r>
                            <w:rPr>
                              <w:rFonts w:ascii="Cambria Math" w:hAnsi="Cambria Math"/>
                              <w:lang w:val="en-US"/>
                            </w:rPr>
                            <m:t>θ</m:t>
                          </m:r>
                        </m:e>
                      </m:func>
                    </m:e>
                  </m:func>
                </m:e>
              </m:d>
            </m:e>
          </m:d>
          <m:r>
            <m:rPr>
              <m:sty m:val="p"/>
            </m:rPr>
            <w:rPr>
              <w:rFonts w:ascii="Cambria Math" w:hAnsi="Cambria Math"/>
              <w:lang w:val="en-US"/>
            </w:rPr>
            <m:t>.               (</m:t>
          </m:r>
          <m:r>
            <w:rPr>
              <w:rFonts w:ascii="Cambria Math" w:hAnsi="Cambria Math"/>
              <w:lang w:val="en-US"/>
            </w:rPr>
            <m:t>1</m:t>
          </m:r>
          <m:r>
            <m:rPr>
              <m:sty m:val="p"/>
            </m:rPr>
            <w:rPr>
              <w:rFonts w:ascii="Cambria Math" w:hAnsi="Cambria Math"/>
              <w:lang w:val="en-US"/>
            </w:rPr>
            <m:t>)</m:t>
          </m:r>
        </m:oMath>
      </m:oMathPara>
    </w:p>
    <w:p w:rsidR="002324EC" w:rsidRDefault="002324EC" w:rsidP="002324EC">
      <w:pPr>
        <w:pStyle w:val="Zv-bodyreportcont"/>
        <w:rPr>
          <w:lang w:val="en-US"/>
        </w:rPr>
      </w:pPr>
      <w:r>
        <w:rPr>
          <w:lang w:val="en-US"/>
        </w:rPr>
        <w:t>Here</w:t>
      </w:r>
      <w:r w:rsidRPr="001F3411">
        <w:rPr>
          <w:lang w:val="en-US"/>
        </w:rPr>
        <w:t xml:space="preserve"> </w:t>
      </w:r>
      <m:oMath>
        <m:r>
          <w:rPr>
            <w:rFonts w:ascii="Cambria Math" w:hAnsi="Cambria Math"/>
          </w:rPr>
          <m:t>ω</m:t>
        </m:r>
      </m:oMath>
      <w:r w:rsidRPr="001F3411">
        <w:rPr>
          <w:lang w:val="en-US"/>
        </w:rPr>
        <w:t xml:space="preserve"> </w:t>
      </w:r>
      <w:r>
        <w:rPr>
          <w:lang w:val="en-US"/>
        </w:rPr>
        <w:t>is</w:t>
      </w:r>
      <w:r w:rsidRPr="001F3411">
        <w:rPr>
          <w:lang w:val="en-US"/>
        </w:rPr>
        <w:t xml:space="preserve"> </w:t>
      </w:r>
      <w:r>
        <w:rPr>
          <w:lang w:val="en-US"/>
        </w:rPr>
        <w:t>the</w:t>
      </w:r>
      <w:r w:rsidRPr="001F3411">
        <w:rPr>
          <w:lang w:val="en-US"/>
        </w:rPr>
        <w:t xml:space="preserve"> </w:t>
      </w:r>
      <w:r>
        <w:rPr>
          <w:lang w:val="en-US"/>
        </w:rPr>
        <w:t>eigen</w:t>
      </w:r>
      <w:r w:rsidRPr="001F3411">
        <w:rPr>
          <w:lang w:val="en-US"/>
        </w:rPr>
        <w:t>-</w:t>
      </w:r>
      <w:r>
        <w:rPr>
          <w:lang w:val="en-US"/>
        </w:rPr>
        <w:t>frequency</w:t>
      </w:r>
      <w:r w:rsidRPr="001F3411">
        <w:rPr>
          <w:lang w:val="en-US"/>
        </w:rPr>
        <w:t xml:space="preserve"> </w:t>
      </w:r>
      <w:r>
        <w:rPr>
          <w:lang w:val="en-US"/>
        </w:rPr>
        <w:t>of</w:t>
      </w:r>
      <w:r w:rsidRPr="001F3411">
        <w:rPr>
          <w:lang w:val="en-US"/>
        </w:rPr>
        <w:t xml:space="preserve"> </w:t>
      </w:r>
      <w:r>
        <w:rPr>
          <w:lang w:val="en-US"/>
        </w:rPr>
        <w:t>oscillations</w:t>
      </w:r>
      <w:r w:rsidRPr="001F3411">
        <w:rPr>
          <w:lang w:val="en-US"/>
        </w:rPr>
        <w:t xml:space="preserve">, </w:t>
      </w:r>
      <m:oMath>
        <m:sSub>
          <m:sSubPr>
            <m:ctrlPr>
              <w:rPr>
                <w:rFonts w:ascii="Cambria Math" w:hAnsi="Cambria Math"/>
                <w:i/>
              </w:rPr>
            </m:ctrlPr>
          </m:sSubPr>
          <m:e>
            <m:r>
              <w:rPr>
                <w:rFonts w:ascii="Cambria Math" w:hAnsi="Cambria Math"/>
                <w:lang w:val="en-US"/>
              </w:rPr>
              <m:t>C</m:t>
            </m:r>
          </m:e>
          <m:sub>
            <m:r>
              <w:rPr>
                <w:rFonts w:ascii="Cambria Math" w:hAnsi="Cambria Math"/>
              </w:rPr>
              <m:t>S</m:t>
            </m:r>
          </m:sub>
        </m:sSub>
      </m:oMath>
      <w:r w:rsidRPr="001F3411">
        <w:rPr>
          <w:lang w:val="en-US"/>
        </w:rPr>
        <w:t xml:space="preserve"> </w:t>
      </w:r>
      <w:r>
        <w:rPr>
          <w:lang w:val="en-US"/>
        </w:rPr>
        <w:t>is</w:t>
      </w:r>
      <w:r w:rsidRPr="001F3411">
        <w:rPr>
          <w:lang w:val="en-US"/>
        </w:rPr>
        <w:t xml:space="preserve"> </w:t>
      </w:r>
      <w:r>
        <w:rPr>
          <w:lang w:val="en-US"/>
        </w:rPr>
        <w:t>the</w:t>
      </w:r>
      <w:r w:rsidRPr="001F3411">
        <w:rPr>
          <w:lang w:val="en-US"/>
        </w:rPr>
        <w:t xml:space="preserve"> </w:t>
      </w:r>
      <w:r>
        <w:rPr>
          <w:lang w:val="en-US"/>
        </w:rPr>
        <w:t>sound</w:t>
      </w:r>
      <w:r w:rsidRPr="001F3411">
        <w:rPr>
          <w:lang w:val="en-US"/>
        </w:rPr>
        <w:t xml:space="preserve"> </w:t>
      </w:r>
      <w:r>
        <w:rPr>
          <w:lang w:val="en-US"/>
        </w:rPr>
        <w:t>speed</w:t>
      </w:r>
      <w:r w:rsidRPr="001F3411">
        <w:rPr>
          <w:lang w:val="en-US"/>
        </w:rPr>
        <w:t xml:space="preserve">, </w:t>
      </w:r>
      <m:oMath>
        <m:sSub>
          <m:sSubPr>
            <m:ctrlPr>
              <w:rPr>
                <w:rFonts w:ascii="Cambria Math" w:hAnsi="Cambria Math"/>
                <w:i/>
              </w:rPr>
            </m:ctrlPr>
          </m:sSubPr>
          <m:e>
            <m:r>
              <w:rPr>
                <w:rFonts w:ascii="Cambria Math" w:hAnsi="Cambria Math"/>
              </w:rPr>
              <m:t>R</m:t>
            </m:r>
          </m:e>
          <m:sub>
            <m:r>
              <w:rPr>
                <w:rFonts w:ascii="Cambria Math" w:hAnsi="Cambria Math"/>
                <w:lang w:val="en-US"/>
              </w:rPr>
              <m:t>0</m:t>
            </m:r>
          </m:sub>
        </m:sSub>
      </m:oMath>
      <w:r w:rsidRPr="001F3411">
        <w:rPr>
          <w:lang w:val="en-US"/>
        </w:rPr>
        <w:t xml:space="preserve"> </w:t>
      </w:r>
      <w:r>
        <w:rPr>
          <w:lang w:val="en-US"/>
        </w:rPr>
        <w:t>is</w:t>
      </w:r>
      <w:r w:rsidRPr="001F3411">
        <w:rPr>
          <w:lang w:val="en-US"/>
        </w:rPr>
        <w:t xml:space="preserve"> </w:t>
      </w:r>
      <w:r>
        <w:rPr>
          <w:lang w:val="en-US"/>
        </w:rPr>
        <w:t>the</w:t>
      </w:r>
      <w:r w:rsidRPr="001F3411">
        <w:rPr>
          <w:lang w:val="en-US"/>
        </w:rPr>
        <w:t xml:space="preserve"> </w:t>
      </w:r>
      <w:r>
        <w:rPr>
          <w:lang w:val="en-US"/>
        </w:rPr>
        <w:t>large</w:t>
      </w:r>
      <w:r w:rsidRPr="001F3411">
        <w:rPr>
          <w:lang w:val="en-US"/>
        </w:rPr>
        <w:t xml:space="preserve"> </w:t>
      </w:r>
      <w:r>
        <w:rPr>
          <w:lang w:val="en-US"/>
        </w:rPr>
        <w:t>radius</w:t>
      </w:r>
      <w:r w:rsidRPr="001F3411">
        <w:rPr>
          <w:lang w:val="en-US"/>
        </w:rPr>
        <w:t xml:space="preserve">, </w:t>
      </w:r>
      <m:oMath>
        <m:r>
          <w:rPr>
            <w:rFonts w:ascii="Cambria Math" w:hAnsi="Cambria Math"/>
          </w:rPr>
          <m:t>q</m:t>
        </m:r>
      </m:oMath>
      <w:r w:rsidRPr="001F3411">
        <w:rPr>
          <w:lang w:val="en-US"/>
        </w:rPr>
        <w:t xml:space="preserve"> </w:t>
      </w:r>
      <w:r>
        <w:rPr>
          <w:lang w:val="en-US"/>
        </w:rPr>
        <w:t>is</w:t>
      </w:r>
      <w:r w:rsidRPr="001F3411">
        <w:rPr>
          <w:lang w:val="en-US"/>
        </w:rPr>
        <w:t xml:space="preserve"> </w:t>
      </w:r>
      <w:r>
        <w:rPr>
          <w:lang w:val="en-US"/>
        </w:rPr>
        <w:t>the</w:t>
      </w:r>
      <w:r w:rsidRPr="001F3411">
        <w:rPr>
          <w:lang w:val="en-US"/>
        </w:rPr>
        <w:t xml:space="preserve"> </w:t>
      </w:r>
      <w:r>
        <w:rPr>
          <w:lang w:val="en-US"/>
        </w:rPr>
        <w:t>safety</w:t>
      </w:r>
      <w:r w:rsidRPr="001F3411">
        <w:rPr>
          <w:lang w:val="en-US"/>
        </w:rPr>
        <w:t xml:space="preserve"> </w:t>
      </w:r>
      <w:r>
        <w:rPr>
          <w:lang w:val="en-US"/>
        </w:rPr>
        <w:t>factor</w:t>
      </w:r>
      <w:r w:rsidRPr="001F3411">
        <w:rPr>
          <w:lang w:val="en-US"/>
        </w:rPr>
        <w:t xml:space="preserve">, </w:t>
      </w:r>
      <m:oMath>
        <m:sSub>
          <m:sSubPr>
            <m:ctrlPr>
              <w:rPr>
                <w:rFonts w:ascii="Cambria Math" w:hAnsi="Cambria Math"/>
                <w:i/>
                <w:lang w:val="en-US"/>
              </w:rPr>
            </m:ctrlPr>
          </m:sSubPr>
          <m:e>
            <m:r>
              <m:rPr>
                <m:sty m:val="p"/>
              </m:rPr>
              <w:rPr>
                <w:rFonts w:ascii="Cambria Math" w:hAnsi="Cambria Math"/>
                <w:lang w:val="en-US"/>
              </w:rPr>
              <m:t>Ω</m:t>
            </m:r>
          </m:e>
          <m:sub>
            <m:r>
              <w:rPr>
                <w:rFonts w:ascii="Cambria Math" w:hAnsi="Cambria Math"/>
                <w:lang w:val="en-US"/>
              </w:rPr>
              <m:t>ci</m:t>
            </m:r>
          </m:sub>
        </m:sSub>
      </m:oMath>
      <w:r w:rsidRPr="001F3411">
        <w:rPr>
          <w:lang w:val="en-US"/>
        </w:rPr>
        <w:t xml:space="preserve"> </w:t>
      </w:r>
      <w:r>
        <w:rPr>
          <w:lang w:val="en-US"/>
        </w:rPr>
        <w:t>is the ion Larmor frequency on the magnetic axis,</w:t>
      </w:r>
      <w:r w:rsidRPr="001F3411">
        <w:rPr>
          <w:lang w:val="en-US"/>
        </w:rPr>
        <w:t xml:space="preserve"> </w:t>
      </w:r>
      <m:oMath>
        <m:r>
          <w:rPr>
            <w:rFonts w:ascii="Cambria Math" w:hAnsi="Cambria Math"/>
          </w:rPr>
          <m:t>r</m:t>
        </m:r>
      </m:oMath>
      <w:r w:rsidRPr="001F3411">
        <w:rPr>
          <w:lang w:val="en-US"/>
        </w:rPr>
        <w:t xml:space="preserve"> </w:t>
      </w:r>
      <w:r>
        <w:rPr>
          <w:lang w:val="en-US"/>
        </w:rPr>
        <w:t>is the radial coordinate</w:t>
      </w:r>
      <w:r w:rsidRPr="001F3411">
        <w:rPr>
          <w:lang w:val="en-US"/>
        </w:rPr>
        <w:t xml:space="preserve">, </w:t>
      </w:r>
      <m:oMath>
        <m:r>
          <w:rPr>
            <w:rFonts w:ascii="Cambria Math" w:hAnsi="Cambria Math"/>
          </w:rPr>
          <m:t>θ</m:t>
        </m:r>
      </m:oMath>
      <w:r w:rsidRPr="001F3411">
        <w:rPr>
          <w:lang w:val="en-US"/>
        </w:rPr>
        <w:t xml:space="preserve"> </w:t>
      </w:r>
      <w:r>
        <w:rPr>
          <w:lang w:val="en-US"/>
        </w:rPr>
        <w:t>is the poloidal angle</w:t>
      </w:r>
      <w:r w:rsidRPr="001F3411">
        <w:rPr>
          <w:lang w:val="en-US"/>
        </w:rPr>
        <w:t xml:space="preserve">. </w:t>
      </w:r>
      <w:r>
        <w:rPr>
          <w:lang w:val="en-US"/>
        </w:rPr>
        <w:t>The term linear in</w:t>
      </w:r>
      <w:r w:rsidRPr="00EF30C7">
        <w:rPr>
          <w:lang w:val="en-US"/>
        </w:rPr>
        <w:t xml:space="preserve"> </w:t>
      </w:r>
      <m:oMath>
        <m:r>
          <w:rPr>
            <w:rFonts w:ascii="Cambria Math" w:hAnsi="Cambria Math"/>
          </w:rPr>
          <m:t>ω</m:t>
        </m:r>
      </m:oMath>
      <w:r>
        <w:rPr>
          <w:lang w:val="en-US"/>
        </w:rPr>
        <w:t xml:space="preserve"> is due to two-fluid effects, it is responsible for coupling of poloidal harmonics and globality of eigen-modes. Equation (1) was solved numerically for typical experimental profiles of</w:t>
      </w:r>
      <w:r w:rsidRPr="00757F69">
        <w:rPr>
          <w:lang w:val="en-US"/>
        </w:rPr>
        <w:t xml:space="preserve"> </w:t>
      </w:r>
      <m:oMath>
        <m:sSub>
          <m:sSubPr>
            <m:ctrlPr>
              <w:rPr>
                <w:rFonts w:ascii="Cambria Math" w:hAnsi="Cambria Math"/>
                <w:i/>
              </w:rPr>
            </m:ctrlPr>
          </m:sSubPr>
          <m:e>
            <m:r>
              <w:rPr>
                <w:rFonts w:ascii="Cambria Math" w:hAnsi="Cambria Math"/>
                <w:lang w:val="en-US"/>
              </w:rPr>
              <m:t>C</m:t>
            </m:r>
          </m:e>
          <m:sub>
            <m:r>
              <w:rPr>
                <w:rFonts w:ascii="Cambria Math" w:hAnsi="Cambria Math"/>
              </w:rPr>
              <m:t>S</m:t>
            </m:r>
          </m:sub>
        </m:sSub>
        <m:r>
          <m:rPr>
            <m:sty m:val="p"/>
          </m:rPr>
          <w:rPr>
            <w:rFonts w:ascii="Cambria Math" w:hAnsi="Cambria Math"/>
            <w:lang w:val="en-US"/>
          </w:rPr>
          <m:t>(</m:t>
        </m:r>
        <m:r>
          <w:rPr>
            <w:rFonts w:ascii="Cambria Math" w:hAnsi="Cambria Math"/>
            <w:lang w:val="en-US"/>
          </w:rPr>
          <m:t>r</m:t>
        </m:r>
        <m:r>
          <m:rPr>
            <m:sty m:val="p"/>
          </m:rPr>
          <w:rPr>
            <w:rFonts w:ascii="Cambria Math" w:hAnsi="Cambria Math"/>
            <w:lang w:val="en-US"/>
          </w:rPr>
          <m:t>)</m:t>
        </m:r>
      </m:oMath>
      <w:r w:rsidRPr="00757F69">
        <w:rPr>
          <w:lang w:val="en-US"/>
        </w:rPr>
        <w:t xml:space="preserve"> </w:t>
      </w:r>
      <w:r>
        <w:rPr>
          <w:lang w:val="en-US"/>
        </w:rPr>
        <w:t>and</w:t>
      </w:r>
      <w:r w:rsidRPr="00757F69">
        <w:rPr>
          <w:lang w:val="en-US"/>
        </w:rPr>
        <w:t xml:space="preserve"> </w:t>
      </w:r>
      <m:oMath>
        <m:r>
          <w:rPr>
            <w:rFonts w:ascii="Cambria Math" w:hAnsi="Cambria Math"/>
          </w:rPr>
          <m:t>q</m:t>
        </m:r>
        <m:r>
          <w:rPr>
            <w:rFonts w:ascii="Cambria Math" w:hAnsi="Cambria Math"/>
            <w:lang w:val="en-US"/>
          </w:rPr>
          <m:t>(</m:t>
        </m:r>
        <m:r>
          <w:rPr>
            <w:rFonts w:ascii="Cambria Math" w:hAnsi="Cambria Math"/>
          </w:rPr>
          <m:t>r</m:t>
        </m:r>
        <m:r>
          <w:rPr>
            <w:rFonts w:ascii="Cambria Math" w:hAnsi="Cambria Math"/>
            <w:lang w:val="en-US"/>
          </w:rPr>
          <m:t>)</m:t>
        </m:r>
      </m:oMath>
      <w:r w:rsidRPr="00757F69">
        <w:rPr>
          <w:lang w:val="en-US"/>
        </w:rPr>
        <w:t>.</w:t>
      </w:r>
      <w:r>
        <w:rPr>
          <w:lang w:val="en-US"/>
        </w:rPr>
        <w:t xml:space="preserve"> Found eigen-frequencies</w:t>
      </w:r>
      <w:r w:rsidRPr="00757F69">
        <w:rPr>
          <w:lang w:val="en-US"/>
        </w:rPr>
        <w:t xml:space="preserve"> </w:t>
      </w:r>
      <m:oMath>
        <m:r>
          <w:rPr>
            <w:rFonts w:ascii="Cambria Math" w:hAnsi="Cambria Math"/>
          </w:rPr>
          <m:t>ω</m:t>
        </m:r>
      </m:oMath>
      <w:r w:rsidRPr="00757F69">
        <w:rPr>
          <w:lang w:val="en-US"/>
        </w:rPr>
        <w:t>,</w:t>
      </w:r>
      <w:r>
        <w:rPr>
          <w:lang w:val="en-US"/>
        </w:rPr>
        <w:t xml:space="preserve"> corresponding to eigen-solutions of equation (1), are always real and form a discrete spectrum, which is characteristic for global modes. The numerical results are in good correspondence with available experimental data. </w:t>
      </w:r>
    </w:p>
    <w:p w:rsidR="002324EC" w:rsidRDefault="002324EC" w:rsidP="002324EC">
      <w:pPr>
        <w:pStyle w:val="Zv-bodyreport"/>
        <w:rPr>
          <w:lang w:val="en-US"/>
        </w:rPr>
      </w:pPr>
      <w:r>
        <w:rPr>
          <w:lang w:val="en-US"/>
        </w:rPr>
        <w:t>The work is supported by the Russian Science Foundation (project 14-22-00193).</w:t>
      </w:r>
    </w:p>
    <w:p w:rsidR="002324EC" w:rsidRDefault="002324EC" w:rsidP="002324EC">
      <w:pPr>
        <w:pStyle w:val="Zv-TitleReferences-en"/>
        <w:rPr>
          <w:lang w:val="en-US"/>
        </w:rPr>
      </w:pPr>
      <w:r w:rsidRPr="00D709DC">
        <w:t>References</w:t>
      </w:r>
    </w:p>
    <w:p w:rsidR="002324EC" w:rsidRDefault="002324EC" w:rsidP="002324EC">
      <w:pPr>
        <w:pStyle w:val="Zv-References-en"/>
      </w:pPr>
      <w:r>
        <w:t>Melnikov A.V., Eliseev L.G., Lysenko S.E., Perfilov S.V., Shurygin R.V., Krupnik L.I., Kozachek A.S., Smolyakov A.I. JETP Letters, 2014, v. 100, p. 555.</w:t>
      </w:r>
    </w:p>
    <w:p w:rsidR="002324EC" w:rsidRDefault="002324EC" w:rsidP="002324EC">
      <w:pPr>
        <w:pStyle w:val="Zv-References-en"/>
      </w:pPr>
      <w:r w:rsidRPr="00904076">
        <w:t>Boswell C.J., Berk H.L., Borba D.N., Johnson T., Pinches S.D., Sharapov S.E. Physics Letters A, 2006, v. 358, p. 154.</w:t>
      </w:r>
    </w:p>
    <w:p w:rsidR="002324EC" w:rsidRPr="00D709DC" w:rsidRDefault="002324EC" w:rsidP="002324EC">
      <w:pPr>
        <w:pStyle w:val="Zv-References-en"/>
      </w:pPr>
      <w:r>
        <w:t>Lakhin</w:t>
      </w:r>
      <w:r w:rsidRPr="00311C81">
        <w:t xml:space="preserve"> </w:t>
      </w:r>
      <w:r>
        <w:t>L</w:t>
      </w:r>
      <w:r w:rsidRPr="00311C81">
        <w:t>.</w:t>
      </w:r>
      <w:r>
        <w:t>P</w:t>
      </w:r>
      <w:r w:rsidRPr="00311C81">
        <w:t>.</w:t>
      </w:r>
      <w:r>
        <w:t>, Sorokina E.A. Physics Letters A, 2014, v. 378, p. 535.</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00F" w:rsidRDefault="005C100F">
      <w:r>
        <w:separator/>
      </w:r>
    </w:p>
  </w:endnote>
  <w:endnote w:type="continuationSeparator" w:id="0">
    <w:p w:rsidR="005C100F" w:rsidRDefault="005C10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C019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C019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324E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00F" w:rsidRDefault="005C100F">
      <w:r>
        <w:separator/>
      </w:r>
    </w:p>
  </w:footnote>
  <w:footnote w:type="continuationSeparator" w:id="0">
    <w:p w:rsidR="005C100F" w:rsidRDefault="005C10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7C0193">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5C100F"/>
    <w:rsid w:val="00043701"/>
    <w:rsid w:val="000C657D"/>
    <w:rsid w:val="000C7078"/>
    <w:rsid w:val="000D76E9"/>
    <w:rsid w:val="000E495B"/>
    <w:rsid w:val="001C0CCB"/>
    <w:rsid w:val="00220629"/>
    <w:rsid w:val="002324EC"/>
    <w:rsid w:val="00247225"/>
    <w:rsid w:val="003800F3"/>
    <w:rsid w:val="003A606B"/>
    <w:rsid w:val="003B5B93"/>
    <w:rsid w:val="003E0981"/>
    <w:rsid w:val="00401388"/>
    <w:rsid w:val="00446025"/>
    <w:rsid w:val="004A77D1"/>
    <w:rsid w:val="004B72AA"/>
    <w:rsid w:val="004F4E29"/>
    <w:rsid w:val="00567C6F"/>
    <w:rsid w:val="00573BAD"/>
    <w:rsid w:val="0058676C"/>
    <w:rsid w:val="005C100F"/>
    <w:rsid w:val="005F764D"/>
    <w:rsid w:val="00654A7B"/>
    <w:rsid w:val="00732A2E"/>
    <w:rsid w:val="007B6378"/>
    <w:rsid w:val="007C0193"/>
    <w:rsid w:val="007E06CE"/>
    <w:rsid w:val="00802D35"/>
    <w:rsid w:val="008850EF"/>
    <w:rsid w:val="00B622ED"/>
    <w:rsid w:val="00B9584E"/>
    <w:rsid w:val="00C103CD"/>
    <w:rsid w:val="00C232A0"/>
    <w:rsid w:val="00C5751F"/>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uiPriority w:val="99"/>
    <w:rsid w:val="00F95123"/>
    <w:pPr>
      <w:tabs>
        <w:tab w:val="center" w:pos="3960"/>
        <w:tab w:val="left" w:pos="8820"/>
      </w:tabs>
    </w:pPr>
  </w:style>
  <w:style w:type="paragraph" w:customStyle="1" w:styleId="Zv-bodyreportcont">
    <w:name w:val="Zv-body_report_cont"/>
    <w:basedOn w:val="Zv-bodyreport"/>
    <w:next w:val="Zv-bodyreport"/>
    <w:uiPriority w:val="99"/>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2324E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lzovi@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1</TotalTime>
  <Pages>1</Pages>
  <Words>401</Words>
  <Characters>2289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geodesic acoustic modes in tokamak in the framework of two-fluid MHD</dc:title>
  <dc:subject/>
  <dc:creator/>
  <cp:keywords/>
  <dc:description/>
  <cp:lastModifiedBy>Сергей Сатунин</cp:lastModifiedBy>
  <cp:revision>1</cp:revision>
  <cp:lastPrinted>1601-01-01T00:00:00Z</cp:lastPrinted>
  <dcterms:created xsi:type="dcterms:W3CDTF">2016-01-07T16:07:00Z</dcterms:created>
  <dcterms:modified xsi:type="dcterms:W3CDTF">2016-01-07T16:08:00Z</dcterms:modified>
</cp:coreProperties>
</file>