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50" w:rsidRPr="0021771F" w:rsidRDefault="00D92550" w:rsidP="00D92550">
      <w:pPr>
        <w:pStyle w:val="Zv-Titlereport"/>
        <w:rPr>
          <w:lang w:val="en-US"/>
        </w:rPr>
      </w:pPr>
      <w:bookmarkStart w:id="0" w:name="OLE_LINK11"/>
      <w:bookmarkStart w:id="1" w:name="OLE_LINK12"/>
      <w:r>
        <w:rPr>
          <w:lang w:val="en-US"/>
        </w:rPr>
        <w:t>planck vacuum inside the singularity as a unique energy origin under universe expulsion</w:t>
      </w:r>
      <w:bookmarkEnd w:id="0"/>
      <w:bookmarkEnd w:id="1"/>
    </w:p>
    <w:p w:rsidR="00D92550" w:rsidRPr="0021771F" w:rsidRDefault="00D92550" w:rsidP="00D92550">
      <w:pPr>
        <w:pStyle w:val="Zv-Author"/>
        <w:rPr>
          <w:lang w:val="en-US"/>
        </w:rPr>
      </w:pPr>
      <w:r>
        <w:rPr>
          <w:lang w:val="en-US"/>
        </w:rPr>
        <w:t>A</w:t>
      </w:r>
      <w:r w:rsidRPr="0021771F">
        <w:rPr>
          <w:lang w:val="en-US"/>
        </w:rPr>
        <w:t>.</w:t>
      </w:r>
      <w:r>
        <w:rPr>
          <w:lang w:val="en-US"/>
        </w:rPr>
        <w:t>V</w:t>
      </w:r>
      <w:r w:rsidRPr="0021771F">
        <w:rPr>
          <w:lang w:val="en-US"/>
        </w:rPr>
        <w:t>.</w:t>
      </w:r>
      <w:r w:rsidRPr="00DF105C">
        <w:rPr>
          <w:lang w:val="en-US"/>
        </w:rPr>
        <w:t xml:space="preserve"> </w:t>
      </w:r>
      <w:r>
        <w:rPr>
          <w:lang w:val="en-US"/>
        </w:rPr>
        <w:t>Gordeev</w:t>
      </w:r>
    </w:p>
    <w:p w:rsidR="00D92550" w:rsidRPr="00DF105C" w:rsidRDefault="00D92550" w:rsidP="00D92550">
      <w:pPr>
        <w:pStyle w:val="Zv-Organization"/>
        <w:rPr>
          <w:lang w:val="en-US"/>
        </w:rPr>
      </w:pPr>
      <w:r w:rsidRPr="00DF105C">
        <w:rPr>
          <w:szCs w:val="24"/>
          <w:lang w:val="en-US"/>
        </w:rPr>
        <w:t>National Research Centre Kurchatov Institute, Moscow, Russia</w:t>
      </w:r>
      <w:r>
        <w:rPr>
          <w:lang w:val="en-US"/>
        </w:rPr>
        <w:t xml:space="preserve">, </w:t>
      </w:r>
      <w:hyperlink r:id="rId7" w:history="1">
        <w:r>
          <w:rPr>
            <w:rStyle w:val="a7"/>
            <w:lang w:val="en-US"/>
          </w:rPr>
          <w:t>alexandergordeev@yandex.ru</w:t>
        </w:r>
      </w:hyperlink>
    </w:p>
    <w:p w:rsidR="00D92550" w:rsidRDefault="00D92550" w:rsidP="00D92550">
      <w:pPr>
        <w:pStyle w:val="Zv-bodyreport"/>
        <w:rPr>
          <w:lang w:val="en-US"/>
        </w:rPr>
      </w:pPr>
      <w:r>
        <w:rPr>
          <w:lang w:val="en-US"/>
        </w:rPr>
        <w:t xml:space="preserve">The consideration of the Universe evolution shows that the instantaneous appearance of a big energy </w:t>
      </w:r>
      <w:r w:rsidRPr="00414901">
        <w:rPr>
          <w:lang w:val="en-US"/>
        </w:rPr>
        <w:t xml:space="preserve">in the initial point of </w:t>
      </w:r>
      <w:r>
        <w:rPr>
          <w:lang w:val="en-US"/>
        </w:rPr>
        <w:t>the Universe expansion could result in the fatal change of the space-time metric [1]:</w:t>
      </w:r>
    </w:p>
    <w:p w:rsidR="00D92550" w:rsidRPr="0021771F" w:rsidRDefault="00D92550" w:rsidP="00D92550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position w:val="-10"/>
        </w:rPr>
        <w:object w:dxaOrig="4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20.25pt" o:ole="">
            <v:imagedata r:id="rId8" o:title=""/>
          </v:shape>
          <o:OLEObject Type="Embed" ProgID="Equation.3" ShapeID="_x0000_i1025" DrawAspect="Content" ObjectID="_1514063077" r:id="rId9"/>
        </w:object>
      </w:r>
      <w:r w:rsidRPr="0021771F">
        <w:rPr>
          <w:lang w:val="en-US"/>
        </w:rPr>
        <w:t>.</w:t>
      </w:r>
      <w:r>
        <w:rPr>
          <w:lang w:val="en-US"/>
        </w:rPr>
        <w:tab/>
      </w:r>
      <w:r w:rsidRPr="0021771F">
        <w:rPr>
          <w:lang w:val="en-US"/>
        </w:rPr>
        <w:t>(1)</w:t>
      </w:r>
    </w:p>
    <w:p w:rsidR="00D92550" w:rsidRDefault="00D92550" w:rsidP="00D92550">
      <w:pPr>
        <w:pStyle w:val="Zv-bodyreport"/>
        <w:rPr>
          <w:lang w:val="en-US"/>
        </w:rPr>
      </w:pPr>
      <w:r>
        <w:rPr>
          <w:lang w:val="en-US"/>
        </w:rPr>
        <w:t xml:space="preserve">It follows from the expression for  </w:t>
      </w:r>
      <w:r>
        <w:rPr>
          <w:position w:val="-6"/>
        </w:rPr>
        <w:object w:dxaOrig="220" w:dyaOrig="280">
          <v:shape id="_x0000_i1026" type="#_x0000_t75" style="width:11.25pt;height:14.25pt" o:ole="">
            <v:imagedata r:id="rId10" o:title=""/>
          </v:shape>
          <o:OLEObject Type="Embed" ProgID="Equation.3" ShapeID="_x0000_i1026" DrawAspect="Content" ObjectID="_1514063078" r:id="rId11"/>
        </w:object>
      </w:r>
      <w:r>
        <w:rPr>
          <w:lang w:val="en-US"/>
        </w:rPr>
        <w:t xml:space="preserve">       </w:t>
      </w:r>
    </w:p>
    <w:p w:rsidR="00D92550" w:rsidRPr="0021771F" w:rsidRDefault="00D92550" w:rsidP="00D92550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position w:val="-30"/>
        </w:rPr>
        <w:object w:dxaOrig="2540" w:dyaOrig="720">
          <v:shape id="_x0000_i1027" type="#_x0000_t75" style="width:126.75pt;height:36pt" o:ole="">
            <v:imagedata r:id="rId12" o:title=""/>
          </v:shape>
          <o:OLEObject Type="Embed" ProgID="Equation.3" ShapeID="_x0000_i1027" DrawAspect="Content" ObjectID="_1514063079" r:id="rId13"/>
        </w:object>
      </w:r>
      <w:r w:rsidRPr="0021771F">
        <w:rPr>
          <w:lang w:val="en-US"/>
        </w:rPr>
        <w:t xml:space="preserve">, </w:t>
      </w:r>
      <w:r>
        <w:rPr>
          <w:lang w:val="en-US"/>
        </w:rPr>
        <w:tab/>
      </w:r>
      <w:r w:rsidRPr="0021771F">
        <w:rPr>
          <w:lang w:val="en-US"/>
        </w:rPr>
        <w:t>(2)</w:t>
      </w:r>
    </w:p>
    <w:p w:rsidR="00D92550" w:rsidRDefault="00D92550" w:rsidP="00D92550">
      <w:pPr>
        <w:pStyle w:val="Zv-bodyreportcont"/>
        <w:spacing w:line="228" w:lineRule="auto"/>
        <w:rPr>
          <w:lang w:val="en-US"/>
        </w:rPr>
      </w:pPr>
      <w:r>
        <w:rPr>
          <w:lang w:val="en-US"/>
        </w:rPr>
        <w:t xml:space="preserve">when for the sufficiently large energy, that is determined by the averaging over the angles of the tensor energy component </w:t>
      </w:r>
      <w:r w:rsidRPr="00193223">
        <w:rPr>
          <w:position w:val="-20"/>
          <w:lang w:val="en-US"/>
        </w:rPr>
        <w:object w:dxaOrig="560" w:dyaOrig="520">
          <v:shape id="_x0000_i1028" type="#_x0000_t75" style="width:27.75pt;height:26.25pt" o:ole="">
            <v:imagedata r:id="rId14" o:title=""/>
          </v:shape>
          <o:OLEObject Type="Embed" ProgID="Equation.3" ShapeID="_x0000_i1028" DrawAspect="Content" ObjectID="_1514063080" r:id="rId15"/>
        </w:object>
      </w:r>
      <w:r>
        <w:rPr>
          <w:lang w:val="en-US"/>
        </w:rPr>
        <w:t xml:space="preserve">, </w:t>
      </w:r>
      <w:r>
        <w:rPr>
          <w:position w:val="-6"/>
        </w:rPr>
        <w:object w:dxaOrig="220" w:dyaOrig="280">
          <v:shape id="_x0000_i1029" type="#_x0000_t75" style="width:11.25pt;height:14.25pt" o:ole="">
            <v:imagedata r:id="rId16" o:title=""/>
          </v:shape>
          <o:OLEObject Type="Embed" ProgID="Equation.3" ShapeID="_x0000_i1029" DrawAspect="Content" ObjectID="_1514063081" r:id="rId17"/>
        </w:object>
      </w:r>
      <w:r>
        <w:rPr>
          <w:lang w:val="en-US"/>
        </w:rPr>
        <w:t xml:space="preserve"> changes its sign (and simultaneously</w:t>
      </w:r>
      <w:r>
        <w:rPr>
          <w:position w:val="-6"/>
        </w:rPr>
        <w:object w:dxaOrig="200" w:dyaOrig="279">
          <v:shape id="_x0000_i1030" type="#_x0000_t75" style="width:9.75pt;height:14.25pt" o:ole="">
            <v:imagedata r:id="rId18" o:title=""/>
          </v:shape>
          <o:OLEObject Type="Embed" ProgID="Equation.3" ShapeID="_x0000_i1030" DrawAspect="Content" ObjectID="_1514063082" r:id="rId19"/>
        </w:object>
      </w:r>
      <w:r>
        <w:rPr>
          <w:lang w:val="en-US"/>
        </w:rPr>
        <w:t xml:space="preserve"> ) [2].The appearance of </w:t>
      </w:r>
      <w:r>
        <w:rPr>
          <w:position w:val="-20"/>
        </w:rPr>
        <w:object w:dxaOrig="560" w:dyaOrig="520">
          <v:shape id="_x0000_i1031" type="#_x0000_t75" style="width:27.75pt;height:26.25pt" o:ole="">
            <v:imagedata r:id="rId20" o:title=""/>
          </v:shape>
          <o:OLEObject Type="Embed" ProgID="Equation.3" ShapeID="_x0000_i1031" DrawAspect="Content" ObjectID="_1514063083" r:id="rId21"/>
        </w:object>
      </w:r>
      <w:r>
        <w:rPr>
          <w:lang w:val="en-US"/>
        </w:rPr>
        <w:t xml:space="preserve"> is connected with the  break-up of the Planck particles by the zero total energy </w:t>
      </w:r>
      <w:r>
        <w:rPr>
          <w:position w:val="-12"/>
        </w:rPr>
        <w:object w:dxaOrig="2319" w:dyaOrig="420">
          <v:shape id="_x0000_i1032" type="#_x0000_t75" style="width:116.25pt;height:21pt" o:ole="">
            <v:imagedata r:id="rId22" o:title=""/>
          </v:shape>
          <o:OLEObject Type="Embed" ProgID="Equation.3" ShapeID="_x0000_i1032" DrawAspect="Content" ObjectID="_1514063084" r:id="rId23"/>
        </w:object>
      </w:r>
      <w:r>
        <w:rPr>
          <w:lang w:val="en-US"/>
        </w:rPr>
        <w:t xml:space="preserve"> into the charged particles </w:t>
      </w:r>
      <w:r>
        <w:rPr>
          <w:position w:val="-12"/>
        </w:rPr>
        <w:object w:dxaOrig="419" w:dyaOrig="419">
          <v:shape id="_x0000_i1033" type="#_x0000_t75" style="width:21pt;height:21pt" o:ole="">
            <v:imagedata r:id="rId24" o:title=""/>
          </v:shape>
          <o:OLEObject Type="Embed" ProgID="Equation.3" ShapeID="_x0000_i1033" DrawAspect="Content" ObjectID="_1514063085" r:id="rId25"/>
        </w:object>
      </w:r>
      <w:r>
        <w:rPr>
          <w:lang w:val="en-US"/>
        </w:rPr>
        <w:t xml:space="preserve"> with the mass </w:t>
      </w:r>
      <w:r>
        <w:rPr>
          <w:position w:val="-12"/>
        </w:rPr>
        <w:object w:dxaOrig="1719" w:dyaOrig="420">
          <v:shape id="_x0000_i1034" type="#_x0000_t75" style="width:86.25pt;height:21pt" o:ole="">
            <v:imagedata r:id="rId26" o:title=""/>
          </v:shape>
          <o:OLEObject Type="Embed" ProgID="Equation.3" ShapeID="_x0000_i1034" DrawAspect="Content" ObjectID="_1514063086" r:id="rId27"/>
        </w:object>
      </w:r>
      <w:r>
        <w:rPr>
          <w:lang w:val="en-US"/>
        </w:rPr>
        <w:t xml:space="preserve"> and the  subsequent their annihilation in the singularity by the generation of the electromagnetic field  </w:t>
      </w:r>
      <w:r>
        <w:rPr>
          <w:position w:val="-12"/>
        </w:rPr>
        <w:object w:dxaOrig="2319" w:dyaOrig="420">
          <v:shape id="_x0000_i1035" type="#_x0000_t75" style="width:116.25pt;height:21pt" o:ole="">
            <v:imagedata r:id="rId28" o:title=""/>
          </v:shape>
          <o:OLEObject Type="Embed" ProgID="Equation.3" ShapeID="_x0000_i1035" DrawAspect="Content" ObjectID="_1514063087" r:id="rId29"/>
        </w:object>
      </w:r>
      <w:r>
        <w:rPr>
          <w:lang w:val="en-US"/>
        </w:rPr>
        <w:t xml:space="preserve">[3]. Because of the angular momentum conservation in the singularity the energy flux turns out to be isotropic what results in </w:t>
      </w:r>
      <w:r>
        <w:rPr>
          <w:position w:val="-10"/>
        </w:rPr>
        <w:object w:dxaOrig="1299" w:dyaOrig="340">
          <v:shape id="_x0000_i1036" type="#_x0000_t75" style="width:65.25pt;height:17.25pt" o:ole="">
            <v:imagedata r:id="rId30" o:title=""/>
          </v:shape>
          <o:OLEObject Type="Embed" ProgID="Equation.3" ShapeID="_x0000_i1036" DrawAspect="Content" ObjectID="_1514063088" r:id="rId31"/>
        </w:object>
      </w:r>
      <w:r>
        <w:rPr>
          <w:lang w:val="en-US"/>
        </w:rPr>
        <w:t xml:space="preserve">. It follows from the </w:t>
      </w:r>
      <w:r>
        <w:rPr>
          <w:position w:val="-6"/>
          <w:lang w:val="en-US"/>
        </w:rPr>
        <w:object w:dxaOrig="220" w:dyaOrig="280">
          <v:shape id="_x0000_i1037" type="#_x0000_t75" style="width:11.25pt;height:14.25pt" o:ole="">
            <v:imagedata r:id="rId32" o:title=""/>
          </v:shape>
          <o:OLEObject Type="Embed" ProgID="Equation.3" ShapeID="_x0000_i1037" DrawAspect="Content" ObjectID="_1514063089" r:id="rId33"/>
        </w:object>
      </w:r>
      <w:r>
        <w:rPr>
          <w:lang w:val="en-US"/>
        </w:rPr>
        <w:t xml:space="preserve"> sign conservation in the formula (2) that the singularity size is equal to </w:t>
      </w:r>
      <w:r>
        <w:rPr>
          <w:position w:val="-12"/>
        </w:rPr>
        <w:object w:dxaOrig="1579" w:dyaOrig="460">
          <v:shape id="_x0000_i1038" type="#_x0000_t75" style="width:78.75pt;height:23.25pt" o:ole="">
            <v:imagedata r:id="rId34" o:title=""/>
          </v:shape>
          <o:OLEObject Type="Embed" ProgID="Equation.3" ShapeID="_x0000_i1038" DrawAspect="Content" ObjectID="_1514063090" r:id="rId35"/>
        </w:object>
      </w:r>
      <w:r>
        <w:rPr>
          <w:lang w:val="en-US"/>
        </w:rPr>
        <w:t xml:space="preserve">, where  </w:t>
      </w:r>
      <w:r>
        <w:rPr>
          <w:position w:val="-12"/>
        </w:rPr>
        <w:object w:dxaOrig="1320" w:dyaOrig="360">
          <v:shape id="_x0000_i1039" type="#_x0000_t75" style="width:66pt;height:18pt" o:ole="">
            <v:imagedata r:id="rId36" o:title=""/>
          </v:shape>
          <o:OLEObject Type="Embed" ProgID="Equation.3" ShapeID="_x0000_i1039" DrawAspect="Content" ObjectID="_1514063091" r:id="rId37"/>
        </w:object>
      </w:r>
      <w:r>
        <w:rPr>
          <w:lang w:val="en-US"/>
        </w:rPr>
        <w:t xml:space="preserve">. The outlet energy flux from the singularity by the above mentioned electromagnetic field is equal to </w:t>
      </w:r>
    </w:p>
    <w:p w:rsidR="00D92550" w:rsidRPr="0021771F" w:rsidRDefault="00D92550" w:rsidP="00D92550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position w:val="-24"/>
        </w:rPr>
        <w:object w:dxaOrig="880" w:dyaOrig="680">
          <v:shape id="_x0000_i1040" type="#_x0000_t75" style="width:44.25pt;height:33.75pt" o:ole="">
            <v:imagedata r:id="rId38" o:title=""/>
          </v:shape>
          <o:OLEObject Type="Embed" ProgID="Equation.3" ShapeID="_x0000_i1040" DrawAspect="Content" ObjectID="_1514063092" r:id="rId39"/>
        </w:object>
      </w:r>
      <w:r w:rsidRPr="0021771F">
        <w:rPr>
          <w:lang w:val="en-US"/>
        </w:rPr>
        <w:t>,</w:t>
      </w:r>
      <w:r>
        <w:rPr>
          <w:lang w:val="en-US"/>
        </w:rPr>
        <w:tab/>
      </w:r>
      <w:r w:rsidRPr="0021771F">
        <w:rPr>
          <w:lang w:val="en-US"/>
        </w:rPr>
        <w:t>(3)</w:t>
      </w:r>
    </w:p>
    <w:p w:rsidR="00D92550" w:rsidRDefault="00D92550" w:rsidP="00D92550">
      <w:pPr>
        <w:pStyle w:val="Zv-bodyreportcont"/>
        <w:rPr>
          <w:lang w:val="en-US"/>
        </w:rPr>
      </w:pPr>
      <w:r>
        <w:rPr>
          <w:lang w:val="en-US"/>
        </w:rPr>
        <w:t xml:space="preserve">what coincides with the formally calculated energy flux for Planck particle </w:t>
      </w:r>
      <w:r>
        <w:rPr>
          <w:position w:val="-12"/>
        </w:rPr>
        <w:object w:dxaOrig="1140" w:dyaOrig="420">
          <v:shape id="_x0000_i1041" type="#_x0000_t75" style="width:57pt;height:21pt" o:ole="">
            <v:imagedata r:id="rId40" o:title=""/>
          </v:shape>
          <o:OLEObject Type="Embed" ProgID="Equation.3" ShapeID="_x0000_i1041" DrawAspect="Content" ObjectID="_1514063093" r:id="rId41"/>
        </w:object>
      </w:r>
      <w:r>
        <w:rPr>
          <w:lang w:val="en-US"/>
        </w:rPr>
        <w:t xml:space="preserve">, where </w:t>
      </w:r>
      <w:r>
        <w:rPr>
          <w:position w:val="-12"/>
        </w:rPr>
        <w:object w:dxaOrig="1160" w:dyaOrig="360">
          <v:shape id="_x0000_i1042" type="#_x0000_t75" style="width:57.75pt;height:18pt" o:ole="">
            <v:imagedata r:id="rId42" o:title=""/>
          </v:shape>
          <o:OLEObject Type="Embed" ProgID="Equation.3" ShapeID="_x0000_i1042" DrawAspect="Content" ObjectID="_1514063094" r:id="rId43"/>
        </w:object>
      </w:r>
      <w:r>
        <w:rPr>
          <w:lang w:val="en-US"/>
        </w:rPr>
        <w:t xml:space="preserve"> [1]. In this case the energy by the account of the gravitational mass defect </w:t>
      </w:r>
      <w:r w:rsidRPr="00556CC4">
        <w:rPr>
          <w:position w:val="-20"/>
          <w:lang w:val="en-US"/>
        </w:rPr>
        <w:object w:dxaOrig="1820" w:dyaOrig="520">
          <v:shape id="_x0000_i1043" type="#_x0000_t75" style="width:90.75pt;height:26.25pt" o:ole="">
            <v:imagedata r:id="rId44" o:title=""/>
          </v:shape>
          <o:OLEObject Type="Embed" ProgID="Equation.3" ShapeID="_x0000_i1043" DrawAspect="Content" ObjectID="_1514063095" r:id="rId45"/>
        </w:object>
      </w:r>
      <w:r>
        <w:rPr>
          <w:lang w:val="en-US"/>
        </w:rPr>
        <w:t xml:space="preserve"> in view of (2)  is compensated by the negative gravitational energy [3]</w:t>
      </w:r>
    </w:p>
    <w:p w:rsidR="00D92550" w:rsidRDefault="00D92550" w:rsidP="00D92550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E01169">
        <w:rPr>
          <w:position w:val="-28"/>
          <w:lang w:val="en-US"/>
        </w:rPr>
        <w:object w:dxaOrig="1400" w:dyaOrig="720">
          <v:shape id="_x0000_i1044" type="#_x0000_t75" style="width:69.75pt;height:36pt" o:ole="">
            <v:imagedata r:id="rId46" o:title=""/>
          </v:shape>
          <o:OLEObject Type="Embed" ProgID="Equation.3" ShapeID="_x0000_i1044" DrawAspect="Content" ObjectID="_1514063096" r:id="rId47"/>
        </w:object>
      </w:r>
      <w:r>
        <w:rPr>
          <w:lang w:val="en-US"/>
        </w:rPr>
        <w:t xml:space="preserve">,  </w:t>
      </w:r>
      <w:r w:rsidRPr="007728DC">
        <w:rPr>
          <w:position w:val="-24"/>
          <w:lang w:val="en-US"/>
        </w:rPr>
        <w:object w:dxaOrig="940" w:dyaOrig="620">
          <v:shape id="_x0000_i1045" type="#_x0000_t75" style="width:47.25pt;height:30.75pt" o:ole="">
            <v:imagedata r:id="rId48" o:title=""/>
          </v:shape>
          <o:OLEObject Type="Embed" ProgID="Equation.3" ShapeID="_x0000_i1045" DrawAspect="Content" ObjectID="_1514063097" r:id="rId49"/>
        </w:object>
      </w:r>
      <w:r>
        <w:rPr>
          <w:lang w:val="en-US"/>
        </w:rPr>
        <w:t>.</w:t>
      </w:r>
      <w:r>
        <w:rPr>
          <w:lang w:val="en-US"/>
        </w:rPr>
        <w:tab/>
        <w:t>(4)</w:t>
      </w:r>
    </w:p>
    <w:p w:rsidR="00D92550" w:rsidRDefault="00D92550" w:rsidP="00D92550">
      <w:pPr>
        <w:pStyle w:val="Zv-bodyreport"/>
        <w:rPr>
          <w:lang w:val="en-US"/>
        </w:rPr>
      </w:pPr>
      <w:r>
        <w:rPr>
          <w:lang w:val="en-US"/>
        </w:rPr>
        <w:t xml:space="preserve">The electromagnetic field generation in the singularity at the expense of the Planck particle break-up happens in the region, where there exist the particles with mass </w:t>
      </w:r>
      <w:r>
        <w:rPr>
          <w:position w:val="-4"/>
        </w:rPr>
        <w:object w:dxaOrig="320" w:dyaOrig="260">
          <v:shape id="_x0000_i1046" type="#_x0000_t75" style="width:15.75pt;height:12.75pt" o:ole="">
            <v:imagedata r:id="rId50" o:title=""/>
          </v:shape>
          <o:OLEObject Type="Embed" ProgID="Equation.3" ShapeID="_x0000_i1046" DrawAspect="Content" ObjectID="_1514063098" r:id="rId51"/>
        </w:object>
      </w:r>
      <w:r>
        <w:rPr>
          <w:lang w:val="en-US"/>
        </w:rPr>
        <w:t xml:space="preserve">, whose “gravitational charge” </w:t>
      </w:r>
      <w:r w:rsidRPr="001F56E4">
        <w:rPr>
          <w:position w:val="-12"/>
        </w:rPr>
        <w:object w:dxaOrig="1340" w:dyaOrig="460">
          <v:shape id="_x0000_i1047" type="#_x0000_t75" style="width:67.5pt;height:23.25pt" o:ole="">
            <v:imagedata r:id="rId52" o:title=""/>
          </v:shape>
          <o:OLEObject Type="Embed" ProgID="Equation.3" ShapeID="_x0000_i1047" DrawAspect="Content" ObjectID="_1514063099" r:id="rId53"/>
        </w:object>
      </w:r>
      <w:r>
        <w:rPr>
          <w:lang w:val="en-US"/>
        </w:rPr>
        <w:t xml:space="preserve"> lies in the range  </w:t>
      </w:r>
      <w:r>
        <w:rPr>
          <w:position w:val="-12"/>
        </w:rPr>
        <w:object w:dxaOrig="2419" w:dyaOrig="420">
          <v:shape id="_x0000_i1048" type="#_x0000_t75" style="width:120.75pt;height:21pt" o:ole="">
            <v:imagedata r:id="rId54" o:title=""/>
          </v:shape>
          <o:OLEObject Type="Embed" ProgID="Equation.3" ShapeID="_x0000_i1048" DrawAspect="Content" ObjectID="_1514063100" r:id="rId55"/>
        </w:object>
      </w:r>
      <w:r>
        <w:rPr>
          <w:lang w:val="en-US"/>
        </w:rPr>
        <w:t xml:space="preserve"> and the efficient transformation of the gravitational energy into the electromagnetic energy occurs. Beyond the singularity range such an energy transformation is impossible. </w:t>
      </w:r>
    </w:p>
    <w:p w:rsidR="00D92550" w:rsidRDefault="00D92550" w:rsidP="00D92550">
      <w:pPr>
        <w:pStyle w:val="Zv-TitleReferences-en"/>
        <w:rPr>
          <w:lang w:val="en-US"/>
        </w:rPr>
      </w:pPr>
      <w:r>
        <w:rPr>
          <w:lang w:val="en-US"/>
        </w:rPr>
        <w:t>References.</w:t>
      </w:r>
    </w:p>
    <w:p w:rsidR="00D92550" w:rsidRDefault="00D92550" w:rsidP="00D92550">
      <w:pPr>
        <w:pStyle w:val="Zv-References-en"/>
      </w:pPr>
      <w:r>
        <w:t>Gordeev A.V.// 40-th International Zvenigorod Conference on Plasma Physics and  Controlled Fusion, Zvenigorod, 11-15 Fabruary, 2013. Book of Abstracts, p.207.</w:t>
      </w:r>
    </w:p>
    <w:p w:rsidR="00D92550" w:rsidRDefault="00D92550" w:rsidP="00D92550">
      <w:pPr>
        <w:pStyle w:val="Zv-References-en"/>
      </w:pPr>
      <w:r>
        <w:t xml:space="preserve">Landau L.D., Lifshitz E.M. The Classical Theory of Fields. Pergamon, </w:t>
      </w: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  <w:r>
        <w:t>, 1975.</w:t>
      </w:r>
    </w:p>
    <w:p w:rsidR="00D92550" w:rsidRPr="0021771F" w:rsidRDefault="00D92550" w:rsidP="00D92550">
      <w:pPr>
        <w:pStyle w:val="Zv-References-en"/>
        <w:widowControl w:val="0"/>
      </w:pPr>
      <w:r>
        <w:t>Gordeev A.V.// 41-th International Zvenigorod Conference on Plasma Physics and Controlled Fusion, Zvenigorod, 10 – 14 Fabruary, 2014. Book of Abstracts, p. 207.</w:t>
      </w:r>
    </w:p>
    <w:sectPr w:rsidR="00D92550" w:rsidRPr="0021771F" w:rsidSect="00F95123">
      <w:headerReference w:type="default" r:id="rId56"/>
      <w:footerReference w:type="even" r:id="rId57"/>
      <w:footerReference w:type="default" r:id="rId5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39E" w:rsidRDefault="006F539E">
      <w:r>
        <w:separator/>
      </w:r>
    </w:p>
  </w:endnote>
  <w:endnote w:type="continuationSeparator" w:id="0">
    <w:p w:rsidR="006F539E" w:rsidRDefault="006F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423B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423B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255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39E" w:rsidRDefault="006F539E">
      <w:r>
        <w:separator/>
      </w:r>
    </w:p>
  </w:footnote>
  <w:footnote w:type="continuationSeparator" w:id="0">
    <w:p w:rsidR="006F539E" w:rsidRDefault="006F5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C423B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539E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6F539E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423B2"/>
    <w:rsid w:val="00C5751F"/>
    <w:rsid w:val="00D47F19"/>
    <w:rsid w:val="00D900FB"/>
    <w:rsid w:val="00D92550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92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hyperlink" Target="mailto:alexandergordeev@yandex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4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Сатунин</dc:creator>
  <cp:keywords/>
  <dc:description/>
  <cp:lastModifiedBy>Сергей Сатунин</cp:lastModifiedBy>
  <cp:revision>1</cp:revision>
  <cp:lastPrinted>1601-01-01T00:00:00Z</cp:lastPrinted>
  <dcterms:created xsi:type="dcterms:W3CDTF">2016-01-11T21:10:00Z</dcterms:created>
  <dcterms:modified xsi:type="dcterms:W3CDTF">2016-01-11T21:17:00Z</dcterms:modified>
</cp:coreProperties>
</file>