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A7B" w:rsidRDefault="00BA435F" w:rsidP="00787091">
      <w:pPr>
        <w:pStyle w:val="Zv-Titlereport"/>
        <w:rPr>
          <w:lang w:val="en-US"/>
        </w:rPr>
      </w:pPr>
      <w:bookmarkStart w:id="0" w:name="OLE_LINK1"/>
      <w:bookmarkStart w:id="1" w:name="OLE_LINK2"/>
      <w:r w:rsidRPr="0091509E">
        <w:t xml:space="preserve">Оптимизация кривой нагружения при сжатии </w:t>
      </w:r>
      <w:r w:rsidRPr="00787091">
        <w:t>газа</w:t>
      </w:r>
      <w:r w:rsidRPr="0091509E">
        <w:t xml:space="preserve"> в цилиндрических мишенях ИТС</w:t>
      </w:r>
      <w:bookmarkEnd w:id="0"/>
      <w:bookmarkEnd w:id="1"/>
    </w:p>
    <w:p w:rsidR="00787091" w:rsidRPr="00787091" w:rsidRDefault="00787091" w:rsidP="00787091">
      <w:pPr>
        <w:pStyle w:val="Zv-Author"/>
      </w:pPr>
      <w:r w:rsidRPr="00787091">
        <w:t>Л.В. Ктиторов</w:t>
      </w:r>
    </w:p>
    <w:p w:rsidR="00787091" w:rsidRPr="00D71989" w:rsidRDefault="00787091" w:rsidP="00787091">
      <w:pPr>
        <w:pStyle w:val="Zv-Organization"/>
        <w:rPr>
          <w:i w:val="0"/>
        </w:rPr>
      </w:pPr>
      <w:r w:rsidRPr="00787091">
        <w:t xml:space="preserve">ИТЦ “Система-Саров”, Технопарк “Саров”, Сатис, Нижегородская обл., Россия </w:t>
      </w:r>
      <w:r>
        <w:br/>
      </w:r>
      <w:hyperlink r:id="rId8" w:history="1">
        <w:r w:rsidR="00D71989" w:rsidRPr="00E30500">
          <w:rPr>
            <w:rStyle w:val="a8"/>
            <w:i w:val="0"/>
          </w:rPr>
          <w:t>lktitorov@gmail.com</w:t>
        </w:r>
      </w:hyperlink>
    </w:p>
    <w:p w:rsidR="00BA435F" w:rsidRPr="00BA435F" w:rsidRDefault="00BA435F" w:rsidP="00787091">
      <w:pPr>
        <w:pStyle w:val="Zv-bodyreport"/>
      </w:pPr>
      <w:r w:rsidRPr="005050B0">
        <w:t>В работе рассматривается сжатие цилиндрических мишеней для тяжелоионного ИТС при помощи пучков тяжелых ионов. В работе мишени естественным образом выделяются две стадии: плавное сжатие и последующий быстрый поджиг помещенного в мишень газа двумя различными пучками ионов [1].</w:t>
      </w:r>
      <w:r>
        <w:t xml:space="preserve"> </w:t>
      </w:r>
      <w:r w:rsidRPr="005050B0">
        <w:t xml:space="preserve">В нашем случае мишень представляла собой цилиндр длиной порядка 1 см с радиусом 1-2 мм, заполненный </w:t>
      </w:r>
      <w:r w:rsidRPr="005050B0">
        <w:rPr>
          <w:lang w:val="en-US"/>
        </w:rPr>
        <w:t>DT</w:t>
      </w:r>
      <w:r w:rsidRPr="005050B0">
        <w:t>-топливом с плотностью 0.05-0.2 г/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BA435F">
        <w:t xml:space="preserve"> в начальный момент. Область с топливом окружена коаксиальными металлическими слоями, включающими последовательно оболочку (пушер) из тяжелого металла, абсорбер из </w:t>
      </w:r>
      <w:r w:rsidRPr="00BA435F">
        <w:rPr>
          <w:lang w:val="en-US"/>
        </w:rPr>
        <w:t>Au</w:t>
      </w:r>
      <w:r w:rsidRPr="00BA435F">
        <w:t xml:space="preserve">, </w:t>
      </w:r>
      <w:r w:rsidRPr="00BA435F">
        <w:rPr>
          <w:lang w:val="en-US"/>
        </w:rPr>
        <w:t>Pb</w:t>
      </w:r>
      <w:r w:rsidRPr="00BA435F">
        <w:t xml:space="preserve"> толщиной 1-2 мм и внешнюю оболочку.  </w:t>
      </w:r>
    </w:p>
    <w:p w:rsidR="00BA435F" w:rsidRPr="00BA435F" w:rsidRDefault="00BA435F" w:rsidP="00787091">
      <w:pPr>
        <w:pStyle w:val="Zv-bodyreport"/>
      </w:pPr>
      <w:r w:rsidRPr="00BA435F">
        <w:t xml:space="preserve">Предметом настоящей работы является исследование 1й стадии работы мишени – адиабатическое сжатие ДТ-смеси. В этой работе поставлена задача расчетного получения схемы сжатия, которая позволит добиться заметного уменьшения энергии пучка, требуемой для получения необходимых сверхвысоких значений плотности ДТ (100 </w:t>
      </w:r>
      <w:r w:rsidRPr="005050B0">
        <w:t>г/</w:t>
      </w:r>
      <m:oMath>
        <m:sSup>
          <m:sSupPr>
            <m:ctrlPr>
              <w:rPr>
                <w:rFonts w:ascii="Cambria Math" w:hAnsi="Cambria Math"/>
                <w:lang w:val="en-US"/>
              </w:rPr>
            </m:ctrlPr>
          </m:sSupPr>
          <m:e>
            <m:r>
              <w:rPr>
                <w:rFonts w:ascii="Cambria Math" w:hAnsi="Cambria Math"/>
              </w:rPr>
              <m:t>см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Pr="00BA435F">
        <w:t xml:space="preserve">). </w:t>
      </w:r>
    </w:p>
    <w:p w:rsidR="00BA435F" w:rsidRPr="00BA435F" w:rsidRDefault="00BA435F" w:rsidP="00787091">
      <w:pPr>
        <w:pStyle w:val="Zv-bodyreport"/>
      </w:pPr>
      <w:r w:rsidRPr="00BA435F">
        <w:t xml:space="preserve">Для оптимизации кривой энерговложения используется автомодельное решение для цилиндрической волны сжатия [2]. Кроме того, проведена оптимизация энерговложения не только во времени, но и в пространстве. При этом показано, что можно снизить полные затраты энергии пучка ионов на стадии сжатия в несколько раз по сравнению с ранее рассматривавшимися  вариантами. В использованном автомодельном решении одновременно приходят в центр волна сжатия газа и пушер. В предложенной схеме сжатия ДТ-смеси сам разгон происходит на начальном участке движения пушера, составляющем 0.5-0.7 общего пролетаемого им расстояния. После этого энергия больше не вкладывается, и пушер движется по инерции. В одномерных расчетах, выполненных с использованием программы </w:t>
      </w:r>
      <w:r w:rsidRPr="00BA435F">
        <w:rPr>
          <w:lang w:val="en-US"/>
        </w:rPr>
        <w:t>H</w:t>
      </w:r>
      <w:r w:rsidRPr="00BA435F">
        <w:t>3</w:t>
      </w:r>
      <w:r w:rsidRPr="00BA435F">
        <w:rPr>
          <w:lang w:val="en-US"/>
        </w:rPr>
        <w:t>T</w:t>
      </w:r>
      <w:r w:rsidRPr="00BA435F">
        <w:t>, энерговложение по указанной схеме позволило более чем в два раза уменьшить необходимую для сжатия величину полной вложенной энергии по сравнению со схемами энерговложения, которые использовались ранее [3].</w:t>
      </w:r>
    </w:p>
    <w:p w:rsidR="00BA435F" w:rsidRPr="00BA435F" w:rsidRDefault="00BA435F" w:rsidP="00787091">
      <w:pPr>
        <w:pStyle w:val="Zv-bodyreport"/>
      </w:pPr>
      <w:r w:rsidRPr="00BA435F">
        <w:t xml:space="preserve">Также была проведена пространственная оптимизация энерговложения. В предложенной схеме, начиная с некоторого момента, нагреваются только близкие к пушеру точки абсорбера. Показано, что такая процедура дает дополнительный выигрыш в полной энергии примерно в два раза.   </w:t>
      </w:r>
    </w:p>
    <w:p w:rsidR="00BA435F" w:rsidRDefault="00BA435F" w:rsidP="00787091">
      <w:pPr>
        <w:pStyle w:val="Zv-bodyreport"/>
      </w:pPr>
      <w:r w:rsidRPr="00BA435F">
        <w:t>К этой работе идеологически примыкают аналитически и численные исследования задачи о росте возмущений по механизму Рэлея-Тейлора на границе между пушером и абсорбером, проведенные в работах [4].</w:t>
      </w:r>
    </w:p>
    <w:p w:rsidR="00787091" w:rsidRPr="00BA435F" w:rsidRDefault="00787091" w:rsidP="00787091">
      <w:pPr>
        <w:pStyle w:val="Zv-TitleReferences-ru"/>
      </w:pPr>
      <w:r>
        <w:t>Литература</w:t>
      </w:r>
    </w:p>
    <w:p w:rsidR="00BA435F" w:rsidRPr="00787091" w:rsidRDefault="00787091" w:rsidP="00787091">
      <w:pPr>
        <w:pStyle w:val="a7"/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787091">
        <w:rPr>
          <w:rFonts w:ascii="Times New Roman" w:hAnsi="Times New Roman"/>
          <w:sz w:val="24"/>
          <w:szCs w:val="24"/>
        </w:rPr>
        <w:t>[1].</w:t>
      </w:r>
      <w:r w:rsidRPr="00787091">
        <w:rPr>
          <w:rFonts w:ascii="Times New Roman" w:hAnsi="Times New Roman"/>
          <w:sz w:val="24"/>
          <w:szCs w:val="24"/>
        </w:rPr>
        <w:tab/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Basko</w:t>
      </w:r>
      <w:r w:rsidR="00BA435F" w:rsidRPr="00787091">
        <w:rPr>
          <w:rFonts w:ascii="Times New Roman" w:hAnsi="Times New Roman"/>
          <w:sz w:val="24"/>
          <w:szCs w:val="24"/>
        </w:rPr>
        <w:t xml:space="preserve">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M</w:t>
      </w:r>
      <w:r w:rsidR="00BA435F" w:rsidRPr="00787091">
        <w:rPr>
          <w:rFonts w:ascii="Times New Roman" w:hAnsi="Times New Roman"/>
          <w:sz w:val="24"/>
          <w:szCs w:val="24"/>
        </w:rPr>
        <w:t>.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M</w:t>
      </w:r>
      <w:r w:rsidR="00BA435F" w:rsidRPr="00787091">
        <w:rPr>
          <w:rFonts w:ascii="Times New Roman" w:hAnsi="Times New Roman"/>
          <w:sz w:val="24"/>
          <w:szCs w:val="24"/>
        </w:rPr>
        <w:t xml:space="preserve">.,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Imshennik</w:t>
      </w:r>
      <w:r w:rsidR="00BA435F" w:rsidRPr="00787091">
        <w:rPr>
          <w:rFonts w:ascii="Times New Roman" w:hAnsi="Times New Roman"/>
          <w:sz w:val="24"/>
          <w:szCs w:val="24"/>
        </w:rPr>
        <w:t xml:space="preserve">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V</w:t>
      </w:r>
      <w:r w:rsidR="00BA435F" w:rsidRPr="00787091">
        <w:rPr>
          <w:rFonts w:ascii="Times New Roman" w:hAnsi="Times New Roman"/>
          <w:sz w:val="24"/>
          <w:szCs w:val="24"/>
        </w:rPr>
        <w:t>.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S</w:t>
      </w:r>
      <w:r w:rsidR="00BA435F" w:rsidRPr="00787091">
        <w:rPr>
          <w:rFonts w:ascii="Times New Roman" w:hAnsi="Times New Roman"/>
          <w:sz w:val="24"/>
          <w:szCs w:val="24"/>
        </w:rPr>
        <w:t xml:space="preserve">.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et</w:t>
      </w:r>
      <w:r w:rsidR="00BA435F" w:rsidRPr="00787091">
        <w:rPr>
          <w:rFonts w:ascii="Times New Roman" w:hAnsi="Times New Roman"/>
          <w:sz w:val="24"/>
          <w:szCs w:val="24"/>
        </w:rPr>
        <w:t>.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al</w:t>
      </w:r>
      <w:r w:rsidR="00BA435F" w:rsidRPr="00787091">
        <w:rPr>
          <w:rFonts w:ascii="Times New Roman" w:hAnsi="Times New Roman"/>
          <w:sz w:val="24"/>
          <w:szCs w:val="24"/>
        </w:rPr>
        <w:t xml:space="preserve">,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Particle</w:t>
      </w:r>
      <w:r w:rsidR="00BA435F" w:rsidRPr="00787091">
        <w:rPr>
          <w:rFonts w:ascii="Times New Roman" w:hAnsi="Times New Roman"/>
          <w:sz w:val="24"/>
          <w:szCs w:val="24"/>
        </w:rPr>
        <w:t xml:space="preserve">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Accelerators</w:t>
      </w:r>
      <w:r w:rsidR="00BA435F" w:rsidRPr="00787091">
        <w:rPr>
          <w:rFonts w:ascii="Times New Roman" w:hAnsi="Times New Roman"/>
          <w:sz w:val="24"/>
          <w:szCs w:val="24"/>
        </w:rPr>
        <w:t xml:space="preserve">, 1992, 37-38,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pp</w:t>
      </w:r>
      <w:r w:rsidR="00BA435F" w:rsidRPr="00787091">
        <w:rPr>
          <w:rFonts w:ascii="Times New Roman" w:hAnsi="Times New Roman"/>
          <w:sz w:val="24"/>
          <w:szCs w:val="24"/>
        </w:rPr>
        <w:t>. 505-512</w:t>
      </w:r>
    </w:p>
    <w:p w:rsidR="00BA435F" w:rsidRPr="00EA4F82" w:rsidRDefault="00787091" w:rsidP="00787091">
      <w:pPr>
        <w:pStyle w:val="a7"/>
        <w:spacing w:after="120"/>
        <w:ind w:left="567" w:hanging="567"/>
        <w:rPr>
          <w:rFonts w:ascii="Times New Roman" w:hAnsi="Times New Roman"/>
          <w:sz w:val="24"/>
          <w:szCs w:val="24"/>
        </w:rPr>
      </w:pPr>
      <w:r w:rsidRPr="00787091">
        <w:rPr>
          <w:rFonts w:ascii="Times New Roman" w:hAnsi="Times New Roman"/>
          <w:sz w:val="24"/>
          <w:szCs w:val="24"/>
        </w:rPr>
        <w:t>[2].</w:t>
      </w:r>
      <w:r w:rsidRPr="00787091">
        <w:rPr>
          <w:rFonts w:ascii="Times New Roman" w:hAnsi="Times New Roman"/>
          <w:sz w:val="24"/>
          <w:szCs w:val="24"/>
        </w:rPr>
        <w:tab/>
      </w:r>
      <w:r w:rsidR="00BA435F" w:rsidRPr="00EA4F82">
        <w:rPr>
          <w:rFonts w:ascii="Times New Roman" w:hAnsi="Times New Roman"/>
          <w:sz w:val="24"/>
          <w:szCs w:val="24"/>
        </w:rPr>
        <w:t xml:space="preserve">С.К. Жданов, Б.А. Трубников, Письма в ЖЭТФ, Т. 21, вып. 6, с. 371-374, 1975 </w:t>
      </w:r>
    </w:p>
    <w:p w:rsidR="00BA435F" w:rsidRPr="00787091" w:rsidRDefault="00787091" w:rsidP="00787091">
      <w:pPr>
        <w:pStyle w:val="a7"/>
        <w:spacing w:after="120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[3].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Medin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S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>.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A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 xml:space="preserve">.,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Churazov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M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>.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D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 xml:space="preserve">.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et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al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 xml:space="preserve">.,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Laser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and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Particle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Beams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 xml:space="preserve">, 2002,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Vol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 xml:space="preserve">. 20, </w:t>
      </w:r>
      <w:r w:rsidR="00BA435F" w:rsidRPr="00EA4F82">
        <w:rPr>
          <w:rFonts w:ascii="Times New Roman" w:hAnsi="Times New Roman"/>
          <w:sz w:val="24"/>
          <w:szCs w:val="24"/>
          <w:lang w:val="en-US"/>
        </w:rPr>
        <w:t>p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>. 419</w:t>
      </w:r>
    </w:p>
    <w:p w:rsidR="00BA435F" w:rsidRPr="005050B0" w:rsidRDefault="00787091" w:rsidP="00787091">
      <w:pPr>
        <w:pStyle w:val="a7"/>
        <w:spacing w:after="80"/>
        <w:ind w:left="567" w:hanging="567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[4].</w:t>
      </w:r>
      <w:r>
        <w:rPr>
          <w:rFonts w:ascii="Times New Roman" w:hAnsi="Times New Roman"/>
          <w:sz w:val="24"/>
          <w:szCs w:val="24"/>
          <w:lang w:val="en-US"/>
        </w:rPr>
        <w:tab/>
      </w:r>
      <w:r w:rsidR="00BA435F" w:rsidRPr="005050B0">
        <w:rPr>
          <w:rFonts w:ascii="Times New Roman" w:hAnsi="Times New Roman"/>
          <w:sz w:val="24"/>
          <w:szCs w:val="24"/>
          <w:lang w:val="en-US"/>
        </w:rPr>
        <w:t>Ktitorov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435F" w:rsidRPr="005050B0">
        <w:rPr>
          <w:rFonts w:ascii="Times New Roman" w:hAnsi="Times New Roman"/>
          <w:sz w:val="24"/>
          <w:szCs w:val="24"/>
          <w:lang w:val="en-US"/>
        </w:rPr>
        <w:t>L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>.</w:t>
      </w:r>
      <w:r w:rsidR="00BA435F" w:rsidRPr="005050B0">
        <w:rPr>
          <w:rFonts w:ascii="Times New Roman" w:hAnsi="Times New Roman"/>
          <w:sz w:val="24"/>
          <w:szCs w:val="24"/>
          <w:lang w:val="en-US"/>
        </w:rPr>
        <w:t>V</w:t>
      </w:r>
      <w:r w:rsidR="00BA435F" w:rsidRPr="00787091">
        <w:rPr>
          <w:rFonts w:ascii="Times New Roman" w:hAnsi="Times New Roman"/>
          <w:sz w:val="24"/>
          <w:szCs w:val="24"/>
          <w:lang w:val="en-US"/>
        </w:rPr>
        <w:t xml:space="preserve">., </w:t>
      </w:r>
      <w:hyperlink r:id="rId9" w:tgtFrame="_blank" w:history="1">
        <w:hyperlink r:id="rId10" w:tgtFrame="_blank" w:history="1">
          <w:r w:rsidR="00BA435F" w:rsidRPr="00D71989">
            <w:rPr>
              <w:rStyle w:val="a8"/>
              <w:rFonts w:ascii="Times New Roman" w:hAnsi="Times New Roman"/>
            </w:rPr>
            <w:t>Stability of the adiabatic compression of the ideal gas by a thin shell</w:t>
          </w:r>
        </w:hyperlink>
      </w:hyperlink>
      <w:r w:rsidR="00BA435F" w:rsidRPr="005050B0">
        <w:rPr>
          <w:rFonts w:ascii="Times New Roman" w:hAnsi="Times New Roman"/>
          <w:sz w:val="24"/>
          <w:szCs w:val="24"/>
          <w:lang w:val="en-US"/>
        </w:rPr>
        <w:t xml:space="preserve">, </w:t>
      </w:r>
      <w:hyperlink r:id="rId11" w:history="1">
        <w:r w:rsidR="00BA435F" w:rsidRPr="005050B0">
          <w:rPr>
            <w:rStyle w:val="journaltitle"/>
            <w:rFonts w:ascii="Times New Roman" w:hAnsi="Times New Roman"/>
            <w:sz w:val="24"/>
            <w:szCs w:val="24"/>
            <w:lang w:val="en-US"/>
          </w:rPr>
          <w:t>Mathematical Models and Computer Simulations</w:t>
        </w:r>
      </w:hyperlink>
      <w:r w:rsidR="00BA435F" w:rsidRPr="005050B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BA435F" w:rsidRPr="005050B0">
        <w:rPr>
          <w:rStyle w:val="a9"/>
          <w:rFonts w:ascii="Times New Roman" w:hAnsi="Times New Roman"/>
          <w:sz w:val="24"/>
          <w:szCs w:val="24"/>
          <w:lang w:val="en-US"/>
        </w:rPr>
        <w:t>Phys. Scr.</w:t>
      </w:r>
      <w:r w:rsidR="00BA435F" w:rsidRPr="005050B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BA435F" w:rsidRPr="005050B0">
        <w:rPr>
          <w:rFonts w:ascii="Times New Roman" w:hAnsi="Times New Roman"/>
          <w:b/>
          <w:bCs/>
          <w:sz w:val="24"/>
          <w:szCs w:val="24"/>
          <w:lang w:val="en-US"/>
        </w:rPr>
        <w:t>2010, T142,</w:t>
      </w:r>
      <w:r w:rsidR="00BA435F" w:rsidRPr="005050B0">
        <w:rPr>
          <w:rFonts w:ascii="Times New Roman" w:hAnsi="Times New Roman"/>
          <w:sz w:val="24"/>
          <w:szCs w:val="24"/>
          <w:lang w:val="en-US"/>
        </w:rPr>
        <w:t xml:space="preserve"> 014023</w:t>
      </w:r>
    </w:p>
    <w:p w:rsidR="00654A7B" w:rsidRDefault="00654A7B" w:rsidP="00D71989">
      <w:pPr>
        <w:pStyle w:val="a6"/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4112" w:rsidRDefault="00034112">
      <w:r>
        <w:separator/>
      </w:r>
    </w:p>
  </w:endnote>
  <w:endnote w:type="continuationSeparator" w:id="0">
    <w:p w:rsidR="00034112" w:rsidRDefault="000341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67C6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7198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4112" w:rsidRDefault="00034112">
      <w:r>
        <w:separator/>
      </w:r>
    </w:p>
  </w:footnote>
  <w:footnote w:type="continuationSeparator" w:id="0">
    <w:p w:rsidR="00034112" w:rsidRDefault="000341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8D1653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8D1653" w:rsidRPr="00BA435F">
      <w:rPr>
        <w:sz w:val="20"/>
      </w:rPr>
      <w:t>8</w:t>
    </w:r>
    <w:r>
      <w:rPr>
        <w:sz w:val="20"/>
      </w:rPr>
      <w:t xml:space="preserve"> – 1</w:t>
    </w:r>
    <w:r w:rsidR="008D1653" w:rsidRPr="00BA435F">
      <w:rPr>
        <w:sz w:val="20"/>
      </w:rPr>
      <w:t>2</w:t>
    </w:r>
    <w:r>
      <w:rPr>
        <w:sz w:val="20"/>
      </w:rPr>
      <w:t xml:space="preserve"> февраля 201</w:t>
    </w:r>
    <w:r w:rsidR="008D1653" w:rsidRPr="00BA435F">
      <w:rPr>
        <w:sz w:val="20"/>
      </w:rPr>
      <w:t>6</w:t>
    </w:r>
    <w:r>
      <w:rPr>
        <w:sz w:val="20"/>
      </w:rPr>
      <w:t xml:space="preserve"> г.</w:t>
    </w:r>
  </w:p>
  <w:p w:rsidR="00654A7B" w:rsidRDefault="00567C6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951ED"/>
    <w:multiLevelType w:val="hybridMultilevel"/>
    <w:tmpl w:val="E0EC3B06"/>
    <w:lvl w:ilvl="0" w:tplc="20C4442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A7673B2"/>
    <w:multiLevelType w:val="hybridMultilevel"/>
    <w:tmpl w:val="48E03F3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9584E"/>
    <w:rsid w:val="00034112"/>
    <w:rsid w:val="00043701"/>
    <w:rsid w:val="000C7078"/>
    <w:rsid w:val="000D76E9"/>
    <w:rsid w:val="000E495B"/>
    <w:rsid w:val="001C0CCB"/>
    <w:rsid w:val="00220629"/>
    <w:rsid w:val="00247225"/>
    <w:rsid w:val="002837A6"/>
    <w:rsid w:val="00374E42"/>
    <w:rsid w:val="003800F3"/>
    <w:rsid w:val="003B5B93"/>
    <w:rsid w:val="00401388"/>
    <w:rsid w:val="00446025"/>
    <w:rsid w:val="004A77D1"/>
    <w:rsid w:val="004B72AA"/>
    <w:rsid w:val="004F4E29"/>
    <w:rsid w:val="00567C6F"/>
    <w:rsid w:val="00573BAD"/>
    <w:rsid w:val="0058676C"/>
    <w:rsid w:val="00654A7B"/>
    <w:rsid w:val="00732A2E"/>
    <w:rsid w:val="00787091"/>
    <w:rsid w:val="007B6378"/>
    <w:rsid w:val="00802D35"/>
    <w:rsid w:val="008D1653"/>
    <w:rsid w:val="009347BB"/>
    <w:rsid w:val="00B622ED"/>
    <w:rsid w:val="00B9584E"/>
    <w:rsid w:val="00BA435F"/>
    <w:rsid w:val="00C103CD"/>
    <w:rsid w:val="00C232A0"/>
    <w:rsid w:val="00CE497F"/>
    <w:rsid w:val="00D47F19"/>
    <w:rsid w:val="00D71989"/>
    <w:rsid w:val="00D900FB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List Paragraph"/>
    <w:basedOn w:val="a"/>
    <w:uiPriority w:val="34"/>
    <w:qFormat/>
    <w:rsid w:val="00BA43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Hyperlink"/>
    <w:uiPriority w:val="99"/>
    <w:unhideWhenUsed/>
    <w:rsid w:val="00D71989"/>
    <w:rPr>
      <w:color w:val="3333FF"/>
      <w:u w:val="single"/>
    </w:rPr>
  </w:style>
  <w:style w:type="character" w:customStyle="1" w:styleId="journaltitle">
    <w:name w:val="journaltitle"/>
    <w:rsid w:val="00BA435F"/>
  </w:style>
  <w:style w:type="character" w:styleId="a9">
    <w:name w:val="Emphasis"/>
    <w:uiPriority w:val="20"/>
    <w:qFormat/>
    <w:rsid w:val="00BA435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ktitorov@gmail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nk.springer.com/journal/12608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ink.springer.com/article/10.1134/S207004821005009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keldysh.ru/preprint.asp?lg=e&amp;id=2008-90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0F1D7F-C77A-490B-BAB4-99F2F4B46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Zven_2014</Template>
  <TotalTime>1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3254</CharactersWithSpaces>
  <SharedDoc>false</SharedDoc>
  <HLinks>
    <vt:vector size="60" baseType="variant">
      <vt:variant>
        <vt:i4>7209037</vt:i4>
      </vt:variant>
      <vt:variant>
        <vt:i4>36</vt:i4>
      </vt:variant>
      <vt:variant>
        <vt:i4>0</vt:i4>
      </vt:variant>
      <vt:variant>
        <vt:i4>5</vt:i4>
      </vt:variant>
      <vt:variant>
        <vt:lpwstr>mailto:lktitorov@gmail.com</vt:lpwstr>
      </vt:variant>
      <vt:variant>
        <vt:lpwstr/>
      </vt:variant>
      <vt:variant>
        <vt:i4>2555966</vt:i4>
      </vt:variant>
      <vt:variant>
        <vt:i4>33</vt:i4>
      </vt:variant>
      <vt:variant>
        <vt:i4>0</vt:i4>
      </vt:variant>
      <vt:variant>
        <vt:i4>5</vt:i4>
      </vt:variant>
      <vt:variant>
        <vt:lpwstr>http://link.springer.com/journal/12608</vt:lpwstr>
      </vt:variant>
      <vt:variant>
        <vt:lpwstr/>
      </vt:variant>
      <vt:variant>
        <vt:i4>8192047</vt:i4>
      </vt:variant>
      <vt:variant>
        <vt:i4>29</vt:i4>
      </vt:variant>
      <vt:variant>
        <vt:i4>0</vt:i4>
      </vt:variant>
      <vt:variant>
        <vt:i4>5</vt:i4>
      </vt:variant>
      <vt:variant>
        <vt:lpwstr>http://link.springer.com/article/10.1134/S2070048210050091</vt:lpwstr>
      </vt:variant>
      <vt:variant>
        <vt:lpwstr/>
      </vt:variant>
      <vt:variant>
        <vt:i4>7602283</vt:i4>
      </vt:variant>
      <vt:variant>
        <vt:i4>27</vt:i4>
      </vt:variant>
      <vt:variant>
        <vt:i4>0</vt:i4>
      </vt:variant>
      <vt:variant>
        <vt:i4>5</vt:i4>
      </vt:variant>
      <vt:variant>
        <vt:lpwstr>http://library.keldysh.ru/preprint.asp?lg=e&amp;id=2008-90</vt:lpwstr>
      </vt:variant>
      <vt:variant>
        <vt:lpwstr/>
      </vt:variant>
      <vt:variant>
        <vt:i4>7209037</vt:i4>
      </vt:variant>
      <vt:variant>
        <vt:i4>21</vt:i4>
      </vt:variant>
      <vt:variant>
        <vt:i4>0</vt:i4>
      </vt:variant>
      <vt:variant>
        <vt:i4>5</vt:i4>
      </vt:variant>
      <vt:variant>
        <vt:lpwstr>mailto:lktitorov@gmail.com</vt:lpwstr>
      </vt:variant>
      <vt:variant>
        <vt:lpwstr/>
      </vt:variant>
      <vt:variant>
        <vt:i4>7209037</vt:i4>
      </vt:variant>
      <vt:variant>
        <vt:i4>18</vt:i4>
      </vt:variant>
      <vt:variant>
        <vt:i4>0</vt:i4>
      </vt:variant>
      <vt:variant>
        <vt:i4>5</vt:i4>
      </vt:variant>
      <vt:variant>
        <vt:lpwstr>mailto:lktitorov@gmail.com</vt:lpwstr>
      </vt:variant>
      <vt:variant>
        <vt:lpwstr/>
      </vt:variant>
      <vt:variant>
        <vt:i4>2555966</vt:i4>
      </vt:variant>
      <vt:variant>
        <vt:i4>15</vt:i4>
      </vt:variant>
      <vt:variant>
        <vt:i4>0</vt:i4>
      </vt:variant>
      <vt:variant>
        <vt:i4>5</vt:i4>
      </vt:variant>
      <vt:variant>
        <vt:lpwstr>http://link.springer.com/journal/12608</vt:lpwstr>
      </vt:variant>
      <vt:variant>
        <vt:lpwstr/>
      </vt:variant>
      <vt:variant>
        <vt:i4>8192047</vt:i4>
      </vt:variant>
      <vt:variant>
        <vt:i4>11</vt:i4>
      </vt:variant>
      <vt:variant>
        <vt:i4>0</vt:i4>
      </vt:variant>
      <vt:variant>
        <vt:i4>5</vt:i4>
      </vt:variant>
      <vt:variant>
        <vt:lpwstr>http://link.springer.com/article/10.1134/S2070048210050091</vt:lpwstr>
      </vt:variant>
      <vt:variant>
        <vt:lpwstr/>
      </vt:variant>
      <vt:variant>
        <vt:i4>7602283</vt:i4>
      </vt:variant>
      <vt:variant>
        <vt:i4>9</vt:i4>
      </vt:variant>
      <vt:variant>
        <vt:i4>0</vt:i4>
      </vt:variant>
      <vt:variant>
        <vt:i4>5</vt:i4>
      </vt:variant>
      <vt:variant>
        <vt:lpwstr>http://library.keldysh.ru/preprint.asp?lg=e&amp;id=2008-90</vt:lpwstr>
      </vt:variant>
      <vt:variant>
        <vt:lpwstr/>
      </vt:variant>
      <vt:variant>
        <vt:i4>7209037</vt:i4>
      </vt:variant>
      <vt:variant>
        <vt:i4>0</vt:i4>
      </vt:variant>
      <vt:variant>
        <vt:i4>0</vt:i4>
      </vt:variant>
      <vt:variant>
        <vt:i4>5</vt:i4>
      </vt:variant>
      <vt:variant>
        <vt:lpwstr>mailto:lktitorov@gmail.com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Оптимизация кривой нагружения при сжатии газа в цилиндрических мишенях ИТС</dc:title>
  <dc:subject/>
  <dc:creator>Сергей Сатунин</dc:creator>
  <cp:keywords/>
  <cp:lastModifiedBy>Сергей Сатунин</cp:lastModifiedBy>
  <cp:revision>2</cp:revision>
  <cp:lastPrinted>1601-01-01T00:00:00Z</cp:lastPrinted>
  <dcterms:created xsi:type="dcterms:W3CDTF">2016-02-04T10:40:00Z</dcterms:created>
  <dcterms:modified xsi:type="dcterms:W3CDTF">2016-02-04T10:40:00Z</dcterms:modified>
</cp:coreProperties>
</file>