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80" w:rsidRPr="00032AE8" w:rsidRDefault="00DF0A80" w:rsidP="00D07E65">
      <w:pPr>
        <w:pStyle w:val="Zv-Titlereport"/>
      </w:pPr>
      <w:r w:rsidRPr="00D07E65">
        <w:t>Тензор</w:t>
      </w:r>
      <w:r>
        <w:t xml:space="preserve"> и полная </w:t>
      </w:r>
      <w:r w:rsidRPr="00032AE8">
        <w:t>Система электромагнитных сил</w:t>
      </w:r>
    </w:p>
    <w:p w:rsidR="00DF0A80" w:rsidRDefault="00DF0A80" w:rsidP="00D07E65">
      <w:pPr>
        <w:pStyle w:val="Zv-Author"/>
      </w:pPr>
      <w:r>
        <w:t>Ю.А. Спиричев</w:t>
      </w:r>
    </w:p>
    <w:p w:rsidR="00DF0A80" w:rsidRPr="00A717B7" w:rsidRDefault="00DF0A80" w:rsidP="00A717B7">
      <w:pPr>
        <w:pStyle w:val="Zv-Organization"/>
      </w:pPr>
      <w:r w:rsidRPr="00032AE8">
        <w:t>Научно-исследовательский и конструкторский институт радиоэлектронной техники филиал ФГУП ФНПЦ «ПО «Старт» им. М.В. Проценко»</w:t>
      </w:r>
      <w:r>
        <w:t xml:space="preserve">, ГК «РОСАТОМ», г. Заречный Пензенской обл., Россия, </w:t>
      </w:r>
      <w:hyperlink r:id="rId7" w:history="1">
        <w:r w:rsidRPr="000772C2">
          <w:rPr>
            <w:rStyle w:val="ac"/>
            <w:lang w:val="en-US"/>
          </w:rPr>
          <w:t>yuspir</w:t>
        </w:r>
        <w:r w:rsidRPr="000772C2">
          <w:rPr>
            <w:rStyle w:val="ac"/>
          </w:rPr>
          <w:t>@</w:t>
        </w:r>
        <w:r w:rsidRPr="000772C2">
          <w:rPr>
            <w:rStyle w:val="ac"/>
            <w:lang w:val="en-US"/>
          </w:rPr>
          <w:t>rambler</w:t>
        </w:r>
        <w:r w:rsidRPr="000772C2">
          <w:rPr>
            <w:rStyle w:val="ac"/>
          </w:rPr>
          <w:t>.</w:t>
        </w:r>
        <w:r w:rsidRPr="000772C2">
          <w:rPr>
            <w:rStyle w:val="ac"/>
            <w:lang w:val="en-US"/>
          </w:rPr>
          <w:t>ru</w:t>
        </w:r>
      </w:hyperlink>
      <w:r>
        <w:t xml:space="preserve"> </w:t>
      </w:r>
    </w:p>
    <w:p w:rsidR="00DF0A80" w:rsidRDefault="00DF0A80" w:rsidP="00D07E65">
      <w:pPr>
        <w:pStyle w:val="Zv-bodyreport"/>
      </w:pPr>
      <w:r>
        <w:t xml:space="preserve">В докладе изложен последовательный четырехмерный подход к построению полной системы электромагнитных сил, в том числе динамических, предназначенной для моделирования кинетики зарядов при  коротких и ультракоротких импульсах поля в задачах инерциального удержания плазмы. На основе четырехмерного представления электромагнитного поля (ЭМП) и его источников через электромагнитный потенциал </w:t>
      </w:r>
      <w:r w:rsidR="004A1D47" w:rsidRPr="00C3553F">
        <w:rPr>
          <w:position w:val="-14"/>
        </w:rPr>
        <w:object w:dxaOrig="36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75pt;height:18.75pt" o:ole="">
            <v:imagedata r:id="rId8" o:title=""/>
          </v:shape>
          <o:OLEObject Type="Embed" ProgID="Equation.3" ShapeID="_x0000_i1025" DrawAspect="Content" ObjectID="_1514584694" r:id="rId9"/>
        </w:object>
      </w:r>
      <w:r>
        <w:t xml:space="preserve">и 4-плотность тока </w:t>
      </w:r>
      <w:r w:rsidR="004A1D47" w:rsidRPr="00C3553F">
        <w:rPr>
          <w:position w:val="-14"/>
        </w:rPr>
        <w:object w:dxaOrig="320" w:dyaOrig="380">
          <v:shape id="_x0000_i1026" type="#_x0000_t75" style="width:15pt;height:18.75pt" o:ole="">
            <v:imagedata r:id="rId10" o:title=""/>
          </v:shape>
          <o:OLEObject Type="Embed" ProgID="Equation.3" ShapeID="_x0000_i1026" DrawAspect="Content" ObjectID="_1514584695" r:id="rId11"/>
        </w:object>
      </w:r>
      <w:r>
        <w:t>, получен тензор второго ранга плотности энергии-импульса взаимодей</w:t>
      </w:r>
      <w:r w:rsidR="00C5589D">
        <w:t xml:space="preserve">ствия ЭМП </w:t>
      </w:r>
      <w:r w:rsidR="00C5589D" w:rsidRPr="00E15840">
        <w:t>—</w:t>
      </w:r>
      <w:r>
        <w:t xml:space="preserve"> 4-плотность тока</w:t>
      </w:r>
      <w:r w:rsidRPr="00F46171">
        <w:t xml:space="preserve"> </w:t>
      </w:r>
      <w:r w:rsidR="004A1D47" w:rsidRPr="00C3553F">
        <w:rPr>
          <w:position w:val="-14"/>
        </w:rPr>
        <w:object w:dxaOrig="1579" w:dyaOrig="380">
          <v:shape id="_x0000_i1027" type="#_x0000_t75" style="width:79.5pt;height:18.75pt" o:ole="">
            <v:imagedata r:id="rId12" o:title=""/>
          </v:shape>
          <o:OLEObject Type="Embed" ProgID="Equation.3" ShapeID="_x0000_i1027" DrawAspect="Content" ObjectID="_1514584696" r:id="rId13"/>
        </w:object>
      </w:r>
      <w:r>
        <w:t xml:space="preserve">. Из тензора энергии-импульса получен тензор третьего ранга плотности электромагнитных сил </w:t>
      </w:r>
      <w:r w:rsidR="004A1D47" w:rsidRPr="00C3553F">
        <w:rPr>
          <w:position w:val="-14"/>
        </w:rPr>
        <w:object w:dxaOrig="2020" w:dyaOrig="380">
          <v:shape id="_x0000_i1028" type="#_x0000_t75" style="width:101.25pt;height:18.75pt" o:ole="">
            <v:imagedata r:id="rId14" o:title=""/>
          </v:shape>
          <o:OLEObject Type="Embed" ProgID="Equation.3" ShapeID="_x0000_i1028" DrawAspect="Content" ObjectID="_1514584697" r:id="rId15"/>
        </w:object>
      </w:r>
      <w:r>
        <w:t xml:space="preserve">, имеющий 64 компоненты. Компоненты сгруппированы в 16 видов трехмерных электромагнитных сил, включающих силы Кулона и Ампера.  Силы связаны </w:t>
      </w:r>
      <w:r w:rsidRPr="008033EF">
        <w:t>в единую систему</w:t>
      </w:r>
      <w:r>
        <w:t xml:space="preserve"> уравнениями неразрывности, сохранения и равновесия, следующими из тензоров плотности энергии-импульса и </w:t>
      </w:r>
      <w:r w:rsidRPr="008033EF">
        <w:t>электромагнитных сил. Система</w:t>
      </w:r>
      <w:r>
        <w:t xml:space="preserve"> электромагнитных сил приведена в таблице: 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73"/>
        <w:gridCol w:w="2122"/>
        <w:gridCol w:w="1994"/>
        <w:gridCol w:w="1891"/>
      </w:tblGrid>
      <w:tr w:rsidR="00DF0A80" w:rsidRPr="003768FD" w:rsidTr="006F479D">
        <w:tc>
          <w:tcPr>
            <w:tcW w:w="4195" w:type="dxa"/>
            <w:gridSpan w:val="2"/>
          </w:tcPr>
          <w:p w:rsidR="00DF0A80" w:rsidRPr="00E77500" w:rsidRDefault="00DF0A80" w:rsidP="006F479D">
            <w:pPr>
              <w:pStyle w:val="Zv-bodyreportcont"/>
              <w:jc w:val="center"/>
            </w:pPr>
            <w:r w:rsidRPr="00E77500">
              <w:t>Динамические силы</w:t>
            </w:r>
          </w:p>
        </w:tc>
        <w:tc>
          <w:tcPr>
            <w:tcW w:w="3885" w:type="dxa"/>
            <w:gridSpan w:val="2"/>
          </w:tcPr>
          <w:p w:rsidR="00DF0A80" w:rsidRPr="00E77500" w:rsidRDefault="00DF0A80" w:rsidP="006F479D">
            <w:pPr>
              <w:pStyle w:val="Zv-bodyreportcont"/>
            </w:pPr>
            <w:r w:rsidRPr="00E77500">
              <w:t>Статические и стационарные силы</w:t>
            </w:r>
          </w:p>
        </w:tc>
      </w:tr>
      <w:tr w:rsidR="00DF0A80" w:rsidRPr="003768FD" w:rsidTr="006F479D">
        <w:tc>
          <w:tcPr>
            <w:tcW w:w="2073" w:type="dxa"/>
          </w:tcPr>
          <w:p w:rsidR="00DF0A80" w:rsidRPr="00E77500" w:rsidRDefault="004A1D47" w:rsidP="006F479D">
            <w:pPr>
              <w:pStyle w:val="Zv-bodyreportcont"/>
            </w:pPr>
            <w:r w:rsidRPr="00E77500">
              <w:rPr>
                <w:position w:val="-12"/>
              </w:rPr>
              <w:object w:dxaOrig="1380" w:dyaOrig="360">
                <v:shape id="_x0000_i1029" type="#_x0000_t75" style="width:69.75pt;height:18.75pt" o:ole="">
                  <v:imagedata r:id="rId16" o:title=""/>
                </v:shape>
                <o:OLEObject Type="Embed" ProgID="Equation.3" ShapeID="_x0000_i1029" DrawAspect="Content" ObjectID="_1514584698" r:id="rId17"/>
              </w:object>
            </w:r>
          </w:p>
        </w:tc>
        <w:tc>
          <w:tcPr>
            <w:tcW w:w="2122" w:type="dxa"/>
          </w:tcPr>
          <w:p w:rsidR="00DF0A80" w:rsidRPr="00E77500" w:rsidRDefault="004A1D47" w:rsidP="006F479D">
            <w:pPr>
              <w:pStyle w:val="Zv-bodyreportcont"/>
            </w:pPr>
            <w:r w:rsidRPr="00E77500">
              <w:rPr>
                <w:position w:val="-12"/>
              </w:rPr>
              <w:object w:dxaOrig="1420" w:dyaOrig="360">
                <v:shape id="_x0000_i1030" type="#_x0000_t75" style="width:70.5pt;height:18.75pt" o:ole="">
                  <v:imagedata r:id="rId18" o:title=""/>
                </v:shape>
                <o:OLEObject Type="Embed" ProgID="Equation.3" ShapeID="_x0000_i1030" DrawAspect="Content" ObjectID="_1514584699" r:id="rId19"/>
              </w:object>
            </w:r>
          </w:p>
        </w:tc>
        <w:tc>
          <w:tcPr>
            <w:tcW w:w="1994" w:type="dxa"/>
          </w:tcPr>
          <w:p w:rsidR="00DF0A80" w:rsidRPr="00E77500" w:rsidRDefault="004A1D47" w:rsidP="006F479D">
            <w:pPr>
              <w:pStyle w:val="Zv-bodyreportcont"/>
            </w:pPr>
            <w:r w:rsidRPr="003001E4">
              <w:rPr>
                <w:position w:val="-12"/>
              </w:rPr>
              <w:object w:dxaOrig="1320" w:dyaOrig="360">
                <v:shape id="_x0000_i1031" type="#_x0000_t75" style="width:64.5pt;height:16.5pt" o:ole="">
                  <v:imagedata r:id="rId20" o:title=""/>
                </v:shape>
                <o:OLEObject Type="Embed" ProgID="Equation.3" ShapeID="_x0000_i1031" DrawAspect="Content" ObjectID="_1514584700" r:id="rId21"/>
              </w:object>
            </w:r>
          </w:p>
        </w:tc>
        <w:tc>
          <w:tcPr>
            <w:tcW w:w="1891" w:type="dxa"/>
          </w:tcPr>
          <w:p w:rsidR="00DF0A80" w:rsidRPr="00E77500" w:rsidRDefault="004A1D47" w:rsidP="006F479D">
            <w:pPr>
              <w:pStyle w:val="Zv-bodyreportcont"/>
            </w:pPr>
            <w:r w:rsidRPr="003001E4">
              <w:rPr>
                <w:position w:val="-12"/>
              </w:rPr>
              <w:object w:dxaOrig="1380" w:dyaOrig="360">
                <v:shape id="_x0000_i1032" type="#_x0000_t75" style="width:56.25pt;height:18.75pt" o:ole="">
                  <v:imagedata r:id="rId22" o:title=""/>
                </v:shape>
                <o:OLEObject Type="Embed" ProgID="Equation.3" ShapeID="_x0000_i1032" DrawAspect="Content" ObjectID="_1514584701" r:id="rId23"/>
              </w:object>
            </w:r>
          </w:p>
        </w:tc>
      </w:tr>
      <w:tr w:rsidR="00DF0A80" w:rsidRPr="003768FD" w:rsidTr="006F479D">
        <w:tc>
          <w:tcPr>
            <w:tcW w:w="2073" w:type="dxa"/>
          </w:tcPr>
          <w:p w:rsidR="00DF0A80" w:rsidRPr="00E77500" w:rsidRDefault="004A1D47" w:rsidP="006F479D">
            <w:pPr>
              <w:pStyle w:val="Zv-bodyreportcont"/>
            </w:pPr>
            <w:r w:rsidRPr="00E77500">
              <w:object w:dxaOrig="1219" w:dyaOrig="360">
                <v:shape id="_x0000_i1033" type="#_x0000_t75" style="width:62.25pt;height:16.5pt" o:ole="">
                  <v:imagedata r:id="rId24" o:title=""/>
                </v:shape>
                <o:OLEObject Type="Embed" ProgID="Equation.3" ShapeID="_x0000_i1033" DrawAspect="Content" ObjectID="_1514584702" r:id="rId25"/>
              </w:object>
            </w:r>
          </w:p>
        </w:tc>
        <w:tc>
          <w:tcPr>
            <w:tcW w:w="2122" w:type="dxa"/>
          </w:tcPr>
          <w:p w:rsidR="00DF0A80" w:rsidRPr="00E77500" w:rsidRDefault="004A1D47" w:rsidP="006F479D">
            <w:pPr>
              <w:pStyle w:val="Zv-bodyreportcont"/>
            </w:pPr>
            <w:r w:rsidRPr="00E77500">
              <w:object w:dxaOrig="1219" w:dyaOrig="360">
                <v:shape id="_x0000_i1034" type="#_x0000_t75" style="width:62.25pt;height:16.5pt" o:ole="">
                  <v:imagedata r:id="rId26" o:title=""/>
                </v:shape>
                <o:OLEObject Type="Embed" ProgID="Equation.3" ShapeID="_x0000_i1034" DrawAspect="Content" ObjectID="_1514584703" r:id="rId27"/>
              </w:object>
            </w:r>
          </w:p>
        </w:tc>
        <w:tc>
          <w:tcPr>
            <w:tcW w:w="1994" w:type="dxa"/>
          </w:tcPr>
          <w:p w:rsidR="00DF0A80" w:rsidRPr="00E77500" w:rsidRDefault="004A1D47" w:rsidP="006F479D">
            <w:pPr>
              <w:pStyle w:val="Zv-bodyreportcont"/>
            </w:pPr>
            <w:r w:rsidRPr="003001E4">
              <w:rPr>
                <w:position w:val="-12"/>
              </w:rPr>
              <w:object w:dxaOrig="1460" w:dyaOrig="360">
                <v:shape id="_x0000_i1035" type="#_x0000_t75" style="width:70.5pt;height:16.5pt" o:ole="">
                  <v:imagedata r:id="rId28" o:title=""/>
                </v:shape>
                <o:OLEObject Type="Embed" ProgID="Equation.3" ShapeID="_x0000_i1035" DrawAspect="Content" ObjectID="_1514584704" r:id="rId29"/>
              </w:object>
            </w:r>
          </w:p>
        </w:tc>
        <w:tc>
          <w:tcPr>
            <w:tcW w:w="1891" w:type="dxa"/>
          </w:tcPr>
          <w:p w:rsidR="00DF0A80" w:rsidRPr="00E77500" w:rsidRDefault="004A1D47" w:rsidP="006F479D">
            <w:pPr>
              <w:pStyle w:val="Zv-bodyreportcont"/>
            </w:pPr>
            <w:r w:rsidRPr="003001E4">
              <w:rPr>
                <w:position w:val="-12"/>
              </w:rPr>
              <w:object w:dxaOrig="1460" w:dyaOrig="360">
                <v:shape id="_x0000_i1036" type="#_x0000_t75" style="width:70.5pt;height:16.5pt" o:ole="">
                  <v:imagedata r:id="rId30" o:title=""/>
                </v:shape>
                <o:OLEObject Type="Embed" ProgID="Equation.3" ShapeID="_x0000_i1036" DrawAspect="Content" ObjectID="_1514584705" r:id="rId31"/>
              </w:object>
            </w:r>
          </w:p>
        </w:tc>
      </w:tr>
      <w:tr w:rsidR="00DF0A80" w:rsidRPr="003768FD" w:rsidTr="006F479D">
        <w:trPr>
          <w:trHeight w:val="327"/>
        </w:trPr>
        <w:tc>
          <w:tcPr>
            <w:tcW w:w="2073" w:type="dxa"/>
          </w:tcPr>
          <w:p w:rsidR="00DF0A80" w:rsidRPr="00E77500" w:rsidRDefault="004A1D47" w:rsidP="006F479D">
            <w:pPr>
              <w:pStyle w:val="Zv-bodyreportcont"/>
            </w:pPr>
            <w:r w:rsidRPr="00E77500">
              <w:rPr>
                <w:position w:val="-12"/>
              </w:rPr>
              <w:object w:dxaOrig="1460" w:dyaOrig="380">
                <v:shape id="_x0000_i1037" type="#_x0000_t75" style="width:70.5pt;height:16.5pt" o:ole="">
                  <v:imagedata r:id="rId32" o:title=""/>
                </v:shape>
                <o:OLEObject Type="Embed" ProgID="Equation.3" ShapeID="_x0000_i1037" DrawAspect="Content" ObjectID="_1514584706" r:id="rId33"/>
              </w:object>
            </w:r>
          </w:p>
        </w:tc>
        <w:tc>
          <w:tcPr>
            <w:tcW w:w="2122" w:type="dxa"/>
          </w:tcPr>
          <w:p w:rsidR="00DF0A80" w:rsidRPr="00E77500" w:rsidRDefault="004A1D47" w:rsidP="006F479D">
            <w:pPr>
              <w:pStyle w:val="Zv-bodyreportcont"/>
            </w:pPr>
            <w:r w:rsidRPr="00E77500">
              <w:rPr>
                <w:position w:val="-12"/>
              </w:rPr>
              <w:object w:dxaOrig="1540" w:dyaOrig="380">
                <v:shape id="_x0000_i1038" type="#_x0000_t75" style="width:63pt;height:16.5pt" o:ole="">
                  <v:imagedata r:id="rId34" o:title=""/>
                </v:shape>
                <o:OLEObject Type="Embed" ProgID="Equation.3" ShapeID="_x0000_i1038" DrawAspect="Content" ObjectID="_1514584707" r:id="rId35"/>
              </w:object>
            </w:r>
          </w:p>
        </w:tc>
        <w:tc>
          <w:tcPr>
            <w:tcW w:w="1994" w:type="dxa"/>
          </w:tcPr>
          <w:p w:rsidR="00DF0A80" w:rsidRPr="00E77500" w:rsidRDefault="004A1D47" w:rsidP="006F479D">
            <w:pPr>
              <w:pStyle w:val="Zv-bodyreportcont"/>
            </w:pPr>
            <w:r w:rsidRPr="003001E4">
              <w:rPr>
                <w:position w:val="-12"/>
              </w:rPr>
              <w:object w:dxaOrig="1460" w:dyaOrig="360">
                <v:shape id="_x0000_i1039" type="#_x0000_t75" style="width:70.5pt;height:18.75pt" o:ole="">
                  <v:imagedata r:id="rId36" o:title=""/>
                </v:shape>
                <o:OLEObject Type="Embed" ProgID="Equation.3" ShapeID="_x0000_i1039" DrawAspect="Content" ObjectID="_1514584708" r:id="rId37"/>
              </w:object>
            </w:r>
          </w:p>
        </w:tc>
        <w:tc>
          <w:tcPr>
            <w:tcW w:w="1891" w:type="dxa"/>
          </w:tcPr>
          <w:p w:rsidR="00DF0A80" w:rsidRPr="00E77500" w:rsidRDefault="004A1D47" w:rsidP="006F479D">
            <w:pPr>
              <w:pStyle w:val="Zv-bodyreportcont"/>
            </w:pPr>
            <w:r w:rsidRPr="002051C1">
              <w:rPr>
                <w:position w:val="-12"/>
              </w:rPr>
              <w:object w:dxaOrig="1460" w:dyaOrig="360">
                <v:shape id="_x0000_i1040" type="#_x0000_t75" style="width:73.5pt;height:18.75pt" o:ole="">
                  <v:imagedata r:id="rId38" o:title=""/>
                </v:shape>
                <o:OLEObject Type="Embed" ProgID="Equation.3" ShapeID="_x0000_i1040" DrawAspect="Content" ObjectID="_1514584709" r:id="rId39"/>
              </w:object>
            </w:r>
          </w:p>
        </w:tc>
      </w:tr>
      <w:tr w:rsidR="00DF0A80" w:rsidRPr="003768FD" w:rsidTr="006F479D">
        <w:tc>
          <w:tcPr>
            <w:tcW w:w="2073" w:type="dxa"/>
          </w:tcPr>
          <w:p w:rsidR="00DF0A80" w:rsidRPr="00E77500" w:rsidRDefault="004A1D47" w:rsidP="006F479D">
            <w:pPr>
              <w:pStyle w:val="Zv-bodyreportcont"/>
            </w:pPr>
            <w:r w:rsidRPr="002051C1">
              <w:rPr>
                <w:position w:val="-12"/>
              </w:rPr>
              <w:object w:dxaOrig="1740" w:dyaOrig="360">
                <v:shape id="_x0000_i1041" type="#_x0000_t75" style="width:87pt;height:18.75pt" o:ole="">
                  <v:imagedata r:id="rId40" o:title=""/>
                </v:shape>
                <o:OLEObject Type="Embed" ProgID="Equation.3" ShapeID="_x0000_i1041" DrawAspect="Content" ObjectID="_1514584710" r:id="rId41"/>
              </w:object>
            </w:r>
          </w:p>
        </w:tc>
        <w:tc>
          <w:tcPr>
            <w:tcW w:w="2122" w:type="dxa"/>
          </w:tcPr>
          <w:p w:rsidR="00DF0A80" w:rsidRPr="00E77500" w:rsidRDefault="004A1D47" w:rsidP="006F479D">
            <w:pPr>
              <w:pStyle w:val="Zv-bodyreportcont"/>
            </w:pPr>
            <w:r w:rsidRPr="002051C1">
              <w:rPr>
                <w:position w:val="-12"/>
              </w:rPr>
              <w:object w:dxaOrig="1760" w:dyaOrig="360">
                <v:shape id="_x0000_i1042" type="#_x0000_t75" style="width:87pt;height:18.75pt" o:ole="">
                  <v:imagedata r:id="rId42" o:title=""/>
                </v:shape>
                <o:OLEObject Type="Embed" ProgID="Equation.3" ShapeID="_x0000_i1042" DrawAspect="Content" ObjectID="_1514584711" r:id="rId43"/>
              </w:object>
            </w:r>
          </w:p>
        </w:tc>
        <w:tc>
          <w:tcPr>
            <w:tcW w:w="1994" w:type="dxa"/>
          </w:tcPr>
          <w:p w:rsidR="00DF0A80" w:rsidRPr="00E77500" w:rsidRDefault="004A1D47" w:rsidP="006F479D">
            <w:pPr>
              <w:pStyle w:val="Zv-bodyreportcont"/>
            </w:pPr>
            <w:r w:rsidRPr="00941C84">
              <w:rPr>
                <w:position w:val="-12"/>
              </w:rPr>
              <w:object w:dxaOrig="1400" w:dyaOrig="360">
                <v:shape id="_x0000_i1043" type="#_x0000_t75" style="width:70.5pt;height:16.5pt" o:ole="">
                  <v:imagedata r:id="rId44" o:title=""/>
                </v:shape>
                <o:OLEObject Type="Embed" ProgID="Equation.3" ShapeID="_x0000_i1043" DrawAspect="Content" ObjectID="_1514584712" r:id="rId45"/>
              </w:object>
            </w:r>
          </w:p>
        </w:tc>
        <w:tc>
          <w:tcPr>
            <w:tcW w:w="1891" w:type="dxa"/>
          </w:tcPr>
          <w:p w:rsidR="00DF0A80" w:rsidRPr="00E77500" w:rsidRDefault="004A1D47" w:rsidP="006F479D">
            <w:pPr>
              <w:pStyle w:val="Zv-bodyreportcont"/>
            </w:pPr>
            <w:r w:rsidRPr="00941C84">
              <w:rPr>
                <w:position w:val="-12"/>
              </w:rPr>
              <w:object w:dxaOrig="1400" w:dyaOrig="360">
                <v:shape id="_x0000_i1044" type="#_x0000_t75" style="width:70.5pt;height:16.5pt" o:ole="">
                  <v:imagedata r:id="rId46" o:title=""/>
                </v:shape>
                <o:OLEObject Type="Embed" ProgID="Equation.3" ShapeID="_x0000_i1044" DrawAspect="Content" ObjectID="_1514584713" r:id="rId47"/>
              </w:object>
            </w:r>
          </w:p>
        </w:tc>
      </w:tr>
    </w:tbl>
    <w:p w:rsidR="00DF0A80" w:rsidRPr="00E15840" w:rsidRDefault="00DF0A80" w:rsidP="00E15840">
      <w:pPr>
        <w:pStyle w:val="Zv-bodyreportcont"/>
      </w:pPr>
      <w:r w:rsidRPr="00D07E65">
        <w:t>где S</w:t>
      </w:r>
      <w:r w:rsidRPr="00B96DC2">
        <w:rPr>
          <w:vertAlign w:val="subscript"/>
        </w:rPr>
        <w:t>1</w:t>
      </w:r>
      <w:r w:rsidR="00C5589D" w:rsidRPr="00E15840">
        <w:t>–</w:t>
      </w:r>
      <w:r w:rsidRPr="00D07E65">
        <w:t>S</w:t>
      </w:r>
      <w:r w:rsidRPr="00B96DC2">
        <w:rPr>
          <w:vertAlign w:val="subscript"/>
        </w:rPr>
        <w:t>16</w:t>
      </w:r>
      <w:r w:rsidRPr="00D07E65">
        <w:t xml:space="preserve"> </w:t>
      </w:r>
      <w:r w:rsidR="00C5589D" w:rsidRPr="00E15840">
        <w:t>—</w:t>
      </w:r>
      <w:r>
        <w:t xml:space="preserve"> </w:t>
      </w:r>
      <w:r w:rsidRPr="00D07E65">
        <w:t>плотнос</w:t>
      </w:r>
      <w:r w:rsidR="00C5589D">
        <w:t xml:space="preserve">ти электромагнитных сил; φ и А </w:t>
      </w:r>
      <w:r w:rsidR="00C5589D" w:rsidRPr="00E15840">
        <w:t>—</w:t>
      </w:r>
      <w:r w:rsidRPr="00D07E65">
        <w:t xml:space="preserve"> скалярный и векторный потенциалы ЭМП; ρ и J</w:t>
      </w:r>
      <w:r w:rsidR="00C5589D">
        <w:rPr>
          <w:lang w:val="en-US"/>
        </w:rPr>
        <w:t> </w:t>
      </w:r>
      <w:r w:rsidRPr="00D07E65">
        <w:t>=</w:t>
      </w:r>
      <w:r w:rsidR="00C5589D">
        <w:rPr>
          <w:lang w:val="en-US"/>
        </w:rPr>
        <w:t> </w:t>
      </w:r>
      <w:r w:rsidRPr="00D07E65">
        <w:t xml:space="preserve">ρV </w:t>
      </w:r>
      <w:r w:rsidR="00C5589D" w:rsidRPr="00E15840">
        <w:t>—</w:t>
      </w:r>
      <w:r w:rsidRPr="00D07E65">
        <w:t xml:space="preserve"> плотности электрических зарядов и тока; с </w:t>
      </w:r>
      <w:r w:rsidR="00C5589D" w:rsidRPr="00E15840">
        <w:t>—</w:t>
      </w:r>
      <w:r w:rsidRPr="00D07E65">
        <w:t xml:space="preserve"> скорость света; V </w:t>
      </w:r>
      <w:r w:rsidR="00C5589D" w:rsidRPr="00E15840">
        <w:t>—</w:t>
      </w:r>
      <w:r w:rsidRPr="00D07E65">
        <w:t xml:space="preserve"> скорость движения зарядов; t </w:t>
      </w:r>
      <w:r w:rsidR="00C5589D" w:rsidRPr="00E15840">
        <w:t>—</w:t>
      </w:r>
      <w:r w:rsidRPr="00D07E65">
        <w:t xml:space="preserve"> время; k(x, y, z) </w:t>
      </w:r>
      <w:r w:rsidR="00C5589D" w:rsidRPr="00E15840">
        <w:t>—</w:t>
      </w:r>
      <w:r w:rsidRPr="00D07E65">
        <w:t xml:space="preserve"> координаты трехмерного пространства; </w:t>
      </w:r>
      <w:r w:rsidR="004A1D47" w:rsidRPr="00D07E65">
        <w:rPr>
          <w:position w:val="-6"/>
        </w:rPr>
        <w:object w:dxaOrig="260" w:dyaOrig="279">
          <v:shape id="_x0000_i1045" type="#_x0000_t75" style="width:13.5pt;height:13.5pt" o:ole="">
            <v:imagedata r:id="rId48" o:title=""/>
          </v:shape>
          <o:OLEObject Type="Embed" ProgID="Equation.3" ShapeID="_x0000_i1045" DrawAspect="Content" ObjectID="_1514584714" r:id="rId49"/>
        </w:object>
      </w:r>
      <w:r w:rsidR="00C5589D" w:rsidRPr="00E15840">
        <w:t>—</w:t>
      </w:r>
      <w:r w:rsidRPr="00D07E65">
        <w:t xml:space="preserve"> символ тензорного произведения; ∂ </w:t>
      </w:r>
      <w:r w:rsidR="00C5589D" w:rsidRPr="00E15840">
        <w:t>—</w:t>
      </w:r>
      <w:r w:rsidRPr="00D07E65">
        <w:t xml:space="preserve"> символ частной производной. </w:t>
      </w:r>
      <w:r>
        <w:t>С</w:t>
      </w:r>
      <w:r w:rsidRPr="00D07E65">
        <w:t>илы S</w:t>
      </w:r>
      <w:r w:rsidRPr="00B96DC2">
        <w:rPr>
          <w:vertAlign w:val="subscript"/>
        </w:rPr>
        <w:t>4</w:t>
      </w:r>
      <w:r w:rsidRPr="00D07E65">
        <w:t xml:space="preserve"> и S</w:t>
      </w:r>
      <w:r w:rsidRPr="004615A5">
        <w:rPr>
          <w:vertAlign w:val="subscript"/>
        </w:rPr>
        <w:t>6</w:t>
      </w:r>
      <w:r w:rsidRPr="00D07E65">
        <w:t xml:space="preserve"> описывают соответственно плотности статической и динамической силы Кулона. Плотность силы Ампера входит в состав тензорной силы S</w:t>
      </w:r>
      <w:r w:rsidRPr="004615A5">
        <w:rPr>
          <w:vertAlign w:val="subscript"/>
        </w:rPr>
        <w:t>15</w:t>
      </w:r>
      <w:r w:rsidRPr="00D07E65">
        <w:t xml:space="preserve">. Остальные силы являются новыми. Динамические электромагнитные силы необходимо учитывать при решении задач инерциального термоядерного синтеза, исследовании Z- и X-пинчей и других процессов динамики плазмы. Статические и стационарные силы необходимо учитывать при решении задач магнитного удержания плазмы и рассмотрении МГД-неустойчивостей. </w:t>
      </w:r>
      <w:r>
        <w:t>Особый и</w:t>
      </w:r>
      <w:r w:rsidRPr="00D07E65">
        <w:t>нтерес представляют динамические силы S</w:t>
      </w:r>
      <w:r w:rsidRPr="004615A5">
        <w:rPr>
          <w:vertAlign w:val="subscript"/>
        </w:rPr>
        <w:t>1</w:t>
      </w:r>
      <w:r w:rsidRPr="00D07E65">
        <w:t xml:space="preserve"> и S</w:t>
      </w:r>
      <w:r w:rsidRPr="004615A5">
        <w:rPr>
          <w:vertAlign w:val="subscript"/>
        </w:rPr>
        <w:t>2</w:t>
      </w:r>
      <w:r w:rsidRPr="00D07E65">
        <w:t xml:space="preserve">, зависящие от скорости изменения во времени скалярного потенциала и плотности зарядов. При их возрастании во времени появляются силы объемного сжатия, направленные против действия силы Кулона. При достаточно большой скорости возрастания эти силы могут превысить силу отталкивания одноименных зарядов, и начнется процесс </w:t>
      </w:r>
      <w:r>
        <w:t>коллапса</w:t>
      </w:r>
      <w:r w:rsidRPr="00D07E65">
        <w:t xml:space="preserve"> вещества.</w:t>
      </w:r>
      <w:r>
        <w:t xml:space="preserve"> </w:t>
      </w:r>
      <w:r w:rsidRPr="00D07E65">
        <w:t>Возможно, что этот процесс объясняет образование горячих точек Z- и X-пинчей</w:t>
      </w:r>
      <w:r>
        <w:t xml:space="preserve"> и их последующих взрывов</w:t>
      </w:r>
      <w:r w:rsidRPr="00D07E65">
        <w:t xml:space="preserve">. Из тензора </w:t>
      </w:r>
      <w:r w:rsidR="004A1D47" w:rsidRPr="00D07E65">
        <w:rPr>
          <w:position w:val="-14"/>
        </w:rPr>
        <w:object w:dxaOrig="460" w:dyaOrig="380">
          <v:shape id="_x0000_i1046" type="#_x0000_t75" style="width:23.25pt;height:18.75pt" o:ole="">
            <v:imagedata r:id="rId50" o:title=""/>
          </v:shape>
          <o:OLEObject Type="Embed" ProgID="Equation.3" ShapeID="_x0000_i1046" DrawAspect="Content" ObjectID="_1514584715" r:id="rId51"/>
        </w:object>
      </w:r>
      <w:r w:rsidRPr="00D07E65">
        <w:t xml:space="preserve"> следуют уравнения равновесия </w:t>
      </w:r>
      <w:r w:rsidR="004A1D47" w:rsidRPr="00D07E65">
        <w:rPr>
          <w:position w:val="-14"/>
        </w:rPr>
        <w:object w:dxaOrig="1359" w:dyaOrig="380">
          <v:shape id="_x0000_i1047" type="#_x0000_t75" style="width:67.5pt;height:19.5pt" o:ole="">
            <v:imagedata r:id="rId52" o:title=""/>
          </v:shape>
          <o:OLEObject Type="Embed" ProgID="Equation.3" ShapeID="_x0000_i1047" DrawAspect="Content" ObjectID="_1514584716" r:id="rId53"/>
        </w:object>
      </w:r>
      <w:r w:rsidRPr="00D07E65">
        <w:t xml:space="preserve">, </w:t>
      </w:r>
      <w:r w:rsidR="004A1D47" w:rsidRPr="00D07E65">
        <w:rPr>
          <w:position w:val="-14"/>
        </w:rPr>
        <w:object w:dxaOrig="1340" w:dyaOrig="380">
          <v:shape id="_x0000_i1048" type="#_x0000_t75" style="width:66pt;height:19.5pt" o:ole="">
            <v:imagedata r:id="rId54" o:title=""/>
          </v:shape>
          <o:OLEObject Type="Embed" ProgID="Equation.3" ShapeID="_x0000_i1048" DrawAspect="Content" ObjectID="_1514584717" r:id="rId55"/>
        </w:object>
      </w:r>
      <w:r w:rsidRPr="00D07E65">
        <w:t xml:space="preserve">, </w:t>
      </w:r>
      <w:r w:rsidR="004A1D47" w:rsidRPr="00D07E65">
        <w:rPr>
          <w:position w:val="-14"/>
        </w:rPr>
        <w:object w:dxaOrig="1359" w:dyaOrig="380">
          <v:shape id="_x0000_i1049" type="#_x0000_t75" style="width:67.5pt;height:19.5pt" o:ole="">
            <v:imagedata r:id="rId56" o:title=""/>
          </v:shape>
          <o:OLEObject Type="Embed" ProgID="Equation.3" ShapeID="_x0000_i1049" DrawAspect="Content" ObjectID="_1514584718" r:id="rId57"/>
        </w:object>
      </w:r>
      <w:r w:rsidRPr="00D07E65">
        <w:t>. Если выразить плотность тока и векторный потенциал через скорости движения зарядов, то эти уравнения можно рассматривать как детерминированные кинетические уравнения самосогласованного движения зарядов и использовать их при моделировании кинетики плазмы. Система электромагнитных сил может найти применение для совершенствования и разработки устройств удержания плазмы.</w:t>
      </w:r>
    </w:p>
    <w:sectPr w:rsidR="00DF0A80" w:rsidRPr="00E15840" w:rsidSect="00F95123">
      <w:headerReference w:type="default" r:id="rId58"/>
      <w:footerReference w:type="even" r:id="rId59"/>
      <w:footerReference w:type="default" r:id="rId6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11C6" w:rsidRDefault="003711C6">
      <w:r>
        <w:separator/>
      </w:r>
    </w:p>
  </w:endnote>
  <w:endnote w:type="continuationSeparator" w:id="0">
    <w:p w:rsidR="003711C6" w:rsidRDefault="003711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0" w:rsidRDefault="00DF0A8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F0A80" w:rsidRDefault="00DF0A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0" w:rsidRDefault="00DF0A80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15840">
      <w:rPr>
        <w:rStyle w:val="a7"/>
        <w:noProof/>
      </w:rPr>
      <w:t>1</w:t>
    </w:r>
    <w:r>
      <w:rPr>
        <w:rStyle w:val="a7"/>
      </w:rPr>
      <w:fldChar w:fldCharType="end"/>
    </w:r>
  </w:p>
  <w:p w:rsidR="00DF0A80" w:rsidRDefault="00DF0A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11C6" w:rsidRDefault="003711C6">
      <w:r>
        <w:separator/>
      </w:r>
    </w:p>
  </w:footnote>
  <w:footnote w:type="continuationSeparator" w:id="0">
    <w:p w:rsidR="003711C6" w:rsidRDefault="003711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A80" w:rsidRDefault="00DF0A80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D07E65">
      <w:rPr>
        <w:sz w:val="20"/>
      </w:rPr>
      <w:t>8</w:t>
    </w:r>
    <w:r>
      <w:rPr>
        <w:sz w:val="20"/>
      </w:rPr>
      <w:t xml:space="preserve"> – 1</w:t>
    </w:r>
    <w:r w:rsidRPr="00D07E65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D07E65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DF0A80" w:rsidRDefault="003711C6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5772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1377F"/>
    <w:rsid w:val="00032AE8"/>
    <w:rsid w:val="00037DCC"/>
    <w:rsid w:val="00043701"/>
    <w:rsid w:val="000477CC"/>
    <w:rsid w:val="000526FF"/>
    <w:rsid w:val="000772C2"/>
    <w:rsid w:val="000C7078"/>
    <w:rsid w:val="000D26BA"/>
    <w:rsid w:val="000D76E9"/>
    <w:rsid w:val="000E495B"/>
    <w:rsid w:val="00100E91"/>
    <w:rsid w:val="00193EC5"/>
    <w:rsid w:val="001C0CCB"/>
    <w:rsid w:val="001C2863"/>
    <w:rsid w:val="002051C1"/>
    <w:rsid w:val="0020711B"/>
    <w:rsid w:val="00220629"/>
    <w:rsid w:val="00247225"/>
    <w:rsid w:val="00270369"/>
    <w:rsid w:val="00290B9A"/>
    <w:rsid w:val="003001E4"/>
    <w:rsid w:val="0033063F"/>
    <w:rsid w:val="003711C6"/>
    <w:rsid w:val="003768FD"/>
    <w:rsid w:val="003800F3"/>
    <w:rsid w:val="003B5B93"/>
    <w:rsid w:val="003C1B47"/>
    <w:rsid w:val="00401388"/>
    <w:rsid w:val="00421FED"/>
    <w:rsid w:val="004367D1"/>
    <w:rsid w:val="00446025"/>
    <w:rsid w:val="00447ABC"/>
    <w:rsid w:val="004615A5"/>
    <w:rsid w:val="004A1D47"/>
    <w:rsid w:val="004A77D1"/>
    <w:rsid w:val="004B72AA"/>
    <w:rsid w:val="004F2ECF"/>
    <w:rsid w:val="004F4E29"/>
    <w:rsid w:val="00567C6F"/>
    <w:rsid w:val="0058676C"/>
    <w:rsid w:val="005A2384"/>
    <w:rsid w:val="005D0513"/>
    <w:rsid w:val="005D509B"/>
    <w:rsid w:val="005F6202"/>
    <w:rsid w:val="0061677F"/>
    <w:rsid w:val="00654A7B"/>
    <w:rsid w:val="006666A0"/>
    <w:rsid w:val="0068174D"/>
    <w:rsid w:val="00685EFD"/>
    <w:rsid w:val="006933DD"/>
    <w:rsid w:val="00693A43"/>
    <w:rsid w:val="00697E46"/>
    <w:rsid w:val="006B2F16"/>
    <w:rsid w:val="006D3233"/>
    <w:rsid w:val="006F479D"/>
    <w:rsid w:val="00732A2E"/>
    <w:rsid w:val="007A5374"/>
    <w:rsid w:val="007B6378"/>
    <w:rsid w:val="007C52F1"/>
    <w:rsid w:val="007C6309"/>
    <w:rsid w:val="007D2A4B"/>
    <w:rsid w:val="00802D35"/>
    <w:rsid w:val="008033EF"/>
    <w:rsid w:val="00825538"/>
    <w:rsid w:val="0084531D"/>
    <w:rsid w:val="008A23E2"/>
    <w:rsid w:val="008B47E4"/>
    <w:rsid w:val="00941C84"/>
    <w:rsid w:val="009B2174"/>
    <w:rsid w:val="009C2695"/>
    <w:rsid w:val="009E16DF"/>
    <w:rsid w:val="00A134BC"/>
    <w:rsid w:val="00A165BD"/>
    <w:rsid w:val="00A306B4"/>
    <w:rsid w:val="00A717B7"/>
    <w:rsid w:val="00A83377"/>
    <w:rsid w:val="00B622ED"/>
    <w:rsid w:val="00B65A12"/>
    <w:rsid w:val="00B9584E"/>
    <w:rsid w:val="00B96DC2"/>
    <w:rsid w:val="00C103CD"/>
    <w:rsid w:val="00C17440"/>
    <w:rsid w:val="00C232A0"/>
    <w:rsid w:val="00C3553F"/>
    <w:rsid w:val="00C47984"/>
    <w:rsid w:val="00C5589D"/>
    <w:rsid w:val="00CD35B0"/>
    <w:rsid w:val="00CE6EED"/>
    <w:rsid w:val="00D07E65"/>
    <w:rsid w:val="00D47F19"/>
    <w:rsid w:val="00D60180"/>
    <w:rsid w:val="00DA5959"/>
    <w:rsid w:val="00DF0A80"/>
    <w:rsid w:val="00E1331D"/>
    <w:rsid w:val="00E133FA"/>
    <w:rsid w:val="00E15840"/>
    <w:rsid w:val="00E251F8"/>
    <w:rsid w:val="00E65315"/>
    <w:rsid w:val="00E7021A"/>
    <w:rsid w:val="00E76382"/>
    <w:rsid w:val="00E77500"/>
    <w:rsid w:val="00E87733"/>
    <w:rsid w:val="00EC6334"/>
    <w:rsid w:val="00ED21AD"/>
    <w:rsid w:val="00ED3921"/>
    <w:rsid w:val="00EE0DFB"/>
    <w:rsid w:val="00EF42C7"/>
    <w:rsid w:val="00F26663"/>
    <w:rsid w:val="00F46171"/>
    <w:rsid w:val="00F46736"/>
    <w:rsid w:val="00F675C1"/>
    <w:rsid w:val="00F74399"/>
    <w:rsid w:val="00F95123"/>
    <w:rsid w:val="00FC2906"/>
    <w:rsid w:val="00FE11D9"/>
    <w:rsid w:val="00FE1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paragraph" w:styleId="aa">
    <w:name w:val="Balloon Text"/>
    <w:basedOn w:val="a"/>
    <w:link w:val="ab"/>
    <w:uiPriority w:val="99"/>
    <w:rsid w:val="001C2863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rsid w:val="00A717B7"/>
    <w:rPr>
      <w:rFonts w:cs="Times New Roman"/>
      <w:color w:val="0000FF"/>
      <w:u w:val="single"/>
    </w:rPr>
  </w:style>
  <w:style w:type="character" w:customStyle="1" w:styleId="ab">
    <w:name w:val="Текст выноски Знак"/>
    <w:basedOn w:val="a0"/>
    <w:link w:val="aa"/>
    <w:uiPriority w:val="99"/>
    <w:locked/>
    <w:rsid w:val="001C28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0.wmf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4.wmf"/><Relationship Id="rId42" Type="http://schemas.openxmlformats.org/officeDocument/2006/relationships/image" Target="media/image18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" Type="http://schemas.openxmlformats.org/officeDocument/2006/relationships/hyperlink" Target="mailto:yuspir@rambler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image" Target="media/image7.wmf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4.wmf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2.bin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ТЕНЗОР И ПОЛНАЯ СИСТЕМА ЭЛЕКТРОМАГНИТНЫХ СИЛ</vt:lpstr>
    </vt:vector>
  </TitlesOfParts>
  <Company>k13</Company>
  <LinksUpToDate>false</LinksUpToDate>
  <CharactersWithSpaces>3511</CharactersWithSpaces>
  <SharedDoc>false</SharedDoc>
  <HLinks>
    <vt:vector size="18" baseType="variant">
      <vt:variant>
        <vt:i4>8126542</vt:i4>
      </vt:variant>
      <vt:variant>
        <vt:i4>156</vt:i4>
      </vt:variant>
      <vt:variant>
        <vt:i4>0</vt:i4>
      </vt:variant>
      <vt:variant>
        <vt:i4>5</vt:i4>
      </vt:variant>
      <vt:variant>
        <vt:lpwstr>mailto:yuspir@rambler.ru</vt:lpwstr>
      </vt:variant>
      <vt:variant>
        <vt:lpwstr/>
      </vt:variant>
      <vt:variant>
        <vt:i4>8126542</vt:i4>
      </vt:variant>
      <vt:variant>
        <vt:i4>78</vt:i4>
      </vt:variant>
      <vt:variant>
        <vt:i4>0</vt:i4>
      </vt:variant>
      <vt:variant>
        <vt:i4>5</vt:i4>
      </vt:variant>
      <vt:variant>
        <vt:lpwstr>mailto:yuspir@rambler.ru</vt:lpwstr>
      </vt:variant>
      <vt:variant>
        <vt:lpwstr/>
      </vt:variant>
      <vt:variant>
        <vt:i4>8126542</vt:i4>
      </vt:variant>
      <vt:variant>
        <vt:i4>0</vt:i4>
      </vt:variant>
      <vt:variant>
        <vt:i4>0</vt:i4>
      </vt:variant>
      <vt:variant>
        <vt:i4>5</vt:i4>
      </vt:variant>
      <vt:variant>
        <vt:lpwstr>mailto:yuspir@rambler.ru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ТЕНЗОР И ПОЛНАЯ СИСТЕМА ЭЛЕКТРОМАГНИТНЫХ СИЛ</dc:title>
  <dc:subject/>
  <dc:creator>Сергей Сатунин</dc:creator>
  <cp:keywords/>
  <dc:description/>
  <cp:lastModifiedBy>Сергей Сатунин</cp:lastModifiedBy>
  <cp:revision>2</cp:revision>
  <cp:lastPrinted>2015-10-05T12:12:00Z</cp:lastPrinted>
  <dcterms:created xsi:type="dcterms:W3CDTF">2016-01-17T22:11:00Z</dcterms:created>
  <dcterms:modified xsi:type="dcterms:W3CDTF">2016-01-17T22:11:00Z</dcterms:modified>
</cp:coreProperties>
</file>