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E6" w:rsidRPr="00855DE3" w:rsidRDefault="003C6FE6" w:rsidP="00C9375D">
      <w:pPr>
        <w:pStyle w:val="Zv-Titlereport"/>
      </w:pPr>
      <w:bookmarkStart w:id="0" w:name="OLE_LINK34"/>
      <w:bookmarkStart w:id="1" w:name="OLE_LINK35"/>
      <w:r w:rsidRPr="00844FF7">
        <w:t xml:space="preserve">Исследование отражательных характеристик фокусирующего </w:t>
      </w:r>
      <w:r>
        <w:t>кристалла германия</w:t>
      </w:r>
      <w:bookmarkEnd w:id="0"/>
      <w:bookmarkEnd w:id="1"/>
    </w:p>
    <w:p w:rsidR="003C6FE6" w:rsidRPr="00D80923" w:rsidRDefault="003C6FE6" w:rsidP="00C9375D">
      <w:pPr>
        <w:pStyle w:val="Zv-Author"/>
      </w:pPr>
      <w:r w:rsidRPr="005E6328">
        <w:rPr>
          <w:szCs w:val="24"/>
          <w:u w:val="single"/>
        </w:rPr>
        <w:t>Е.О.</w:t>
      </w:r>
      <w:r>
        <w:rPr>
          <w:szCs w:val="24"/>
          <w:u w:val="single"/>
          <w:lang w:val="en-US"/>
        </w:rPr>
        <w:t> </w:t>
      </w:r>
      <w:r w:rsidRPr="005E6328">
        <w:rPr>
          <w:szCs w:val="24"/>
          <w:u w:val="single"/>
        </w:rPr>
        <w:t>Баронова</w:t>
      </w:r>
      <w:r>
        <w:rPr>
          <w:szCs w:val="24"/>
        </w:rPr>
        <w:t>,</w:t>
      </w:r>
      <w:r>
        <w:t xml:space="preserve"> И.А.</w:t>
      </w:r>
      <w:r w:rsidRPr="003A4861">
        <w:t xml:space="preserve"> </w:t>
      </w:r>
      <w:r w:rsidRPr="00D80923">
        <w:t>Субботин</w:t>
      </w:r>
    </w:p>
    <w:p w:rsidR="003C6FE6" w:rsidRPr="003A4861" w:rsidRDefault="003C6FE6" w:rsidP="00C9375D">
      <w:pPr>
        <w:pStyle w:val="Zv-Organization"/>
      </w:pPr>
      <w:r w:rsidRPr="00167D09">
        <w:t xml:space="preserve">НИЦ </w:t>
      </w:r>
      <w:r w:rsidRPr="00B63E16">
        <w:t>“</w:t>
      </w:r>
      <w:r w:rsidRPr="00167D09">
        <w:t>Курчатовс</w:t>
      </w:r>
      <w:r>
        <w:t>к</w:t>
      </w:r>
      <w:r w:rsidRPr="00167D09">
        <w:t>ий институт</w:t>
      </w:r>
      <w:r w:rsidRPr="00B63E16">
        <w:t xml:space="preserve">” </w:t>
      </w:r>
      <w:r>
        <w:t xml:space="preserve">Москва, Россия, </w:t>
      </w:r>
      <w:hyperlink r:id="rId7" w:history="1">
        <w:r w:rsidR="003A4861" w:rsidRPr="00D02CAA">
          <w:rPr>
            <w:rStyle w:val="aa"/>
            <w:lang w:val="en-US"/>
          </w:rPr>
          <w:t>baronova</w:t>
        </w:r>
        <w:r w:rsidR="003A4861" w:rsidRPr="00D02CAA">
          <w:rPr>
            <w:rStyle w:val="aa"/>
          </w:rPr>
          <w:t>04@</w:t>
        </w:r>
        <w:r w:rsidR="003A4861" w:rsidRPr="00D02CAA">
          <w:rPr>
            <w:rStyle w:val="aa"/>
            <w:lang w:val="en-US"/>
          </w:rPr>
          <w:t>mail</w:t>
        </w:r>
        <w:r w:rsidR="003A4861" w:rsidRPr="00D02CAA">
          <w:rPr>
            <w:rStyle w:val="aa"/>
          </w:rPr>
          <w:t>.</w:t>
        </w:r>
        <w:r w:rsidR="003A4861" w:rsidRPr="00D02CAA">
          <w:rPr>
            <w:rStyle w:val="aa"/>
            <w:lang w:val="en-US"/>
          </w:rPr>
          <w:t>ru</w:t>
        </w:r>
      </w:hyperlink>
    </w:p>
    <w:p w:rsidR="003C6FE6" w:rsidRDefault="003A4861" w:rsidP="00C9375D">
      <w:pPr>
        <w:pStyle w:val="Zv-bodyreport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1166495</wp:posOffset>
            </wp:positionV>
            <wp:extent cx="2905125" cy="3905250"/>
            <wp:effectExtent l="19050" t="0" r="9525" b="0"/>
            <wp:wrapSquare wrapText="bothSides"/>
            <wp:docPr id="3" name="Рисунок 1" descr="Сним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998" t="6100" r="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FE6">
        <w:t xml:space="preserve">Диспергирующими элементами фокусирующих рентгеновских спектрографов являются вогнутые (фокусирующие) кристаллы, от качества изготовления и дифракционных свойств которых зависят чувствительность и спектральное разрешение приборов. При оценке спектрального разрешения принято рассматривать его геометрическую и дифракционную составляющие. Геометрическая составляющая зависит от точности изготовления поверхности фокусирующего кристалла и ее оптических аберраций, в то время как дифракционная составляющая определяется кривой отражения кристалла. Германий широко применяется в качестве диспергирующего элемента спектрографов благодаря своей высокой отражательной  способности. </w:t>
      </w:r>
    </w:p>
    <w:p w:rsidR="003C6FE6" w:rsidRPr="00852F5B" w:rsidRDefault="003C6FE6" w:rsidP="00C9375D">
      <w:pPr>
        <w:pStyle w:val="Zv-bodyreport"/>
      </w:pPr>
      <w:r>
        <w:t xml:space="preserve">В данной работе исследованы характеристики  фокусирующего кристалла </w:t>
      </w:r>
      <w:r>
        <w:rPr>
          <w:lang w:val="en-US"/>
        </w:rPr>
        <w:t>Ge</w:t>
      </w:r>
      <w:r>
        <w:t>422 размерами 15</w:t>
      </w:r>
      <w:r>
        <w:rPr>
          <w:lang w:val="en-US"/>
        </w:rPr>
        <w:t> x </w:t>
      </w:r>
      <w:r>
        <w:t xml:space="preserve">50 мм. Для изгиба кристалла использована сферическая подложка радиус кривизны которой составлял </w:t>
      </w:r>
      <w:smartTag w:uri="urn:schemas-microsoft-com:office:smarttags" w:element="metricconverter">
        <w:smartTagPr>
          <w:attr w:name="ProductID" w:val="216 мм"/>
        </w:smartTagPr>
        <w:r>
          <w:t>2</w:t>
        </w:r>
        <w:r w:rsidRPr="00EB207C">
          <w:t>16</w:t>
        </w:r>
        <w:r>
          <w:t xml:space="preserve"> мм</w:t>
        </w:r>
      </w:smartTag>
      <w:r>
        <w:t>, кристалл</w:t>
      </w:r>
      <w:r w:rsidRPr="00852F5B">
        <w:t xml:space="preserve"> </w:t>
      </w:r>
      <w:r>
        <w:t xml:space="preserve">крепился к подложке методом оптического контакта. </w:t>
      </w:r>
    </w:p>
    <w:p w:rsidR="003C6FE6" w:rsidRDefault="003C6FE6" w:rsidP="00C9375D">
      <w:pPr>
        <w:pStyle w:val="Zv-bodyreport"/>
      </w:pPr>
      <w:r>
        <w:t>В ходе исследований измерены кривые отражения  вогнутых кристаллов германия,</w:t>
      </w:r>
      <w:r w:rsidRPr="00855DE3">
        <w:t xml:space="preserve"> </w:t>
      </w:r>
      <w:r>
        <w:t xml:space="preserve"> а также проведены расчеты геометрической составляющей спектрального разрешения, см.</w:t>
      </w:r>
      <w:r w:rsidRPr="003A4861">
        <w:t xml:space="preserve"> </w:t>
      </w:r>
      <w:r>
        <w:t xml:space="preserve">рисунок. </w:t>
      </w:r>
    </w:p>
    <w:p w:rsidR="003C6FE6" w:rsidRDefault="00DE21B9" w:rsidP="00C9375D">
      <w:pPr>
        <w:pStyle w:val="Zv-bodyreport"/>
        <w:rPr>
          <w:noProof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42.6pt;margin-top:67.45pt;width:228.35pt;height:34.8pt;z-index:251656704" stroked="f">
            <v:textbox style="mso-next-textbox:#_x0000_s1028">
              <w:txbxContent>
                <w:p w:rsidR="003C6FE6" w:rsidRDefault="003C6FE6" w:rsidP="00C9375D">
                  <w:r>
                    <w:rPr>
                      <w:lang w:val="en-US"/>
                    </w:rPr>
                    <w:t xml:space="preserve">   </w:t>
                  </w:r>
                  <w:r>
                    <w:t>Рисунок. Измерение кривой отражения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left:0;text-align:left;margin-left:-88.15pt;margin-top:40.85pt;width:7.15pt;height:9pt;z-index:251657728">
            <v:textbox style="layout-flow:vertical-ideographic"/>
          </v:shape>
        </w:pict>
      </w:r>
      <w:r w:rsidR="003C6FE6">
        <w:t xml:space="preserve">Полученные данные позволили оценить спектральное разрешения </w:t>
      </w:r>
      <w:r w:rsidR="003C6FE6">
        <w:sym w:font="Symbol" w:char="F064"/>
      </w:r>
      <w:r w:rsidR="003C6FE6">
        <w:sym w:font="Symbol" w:char="F06C"/>
      </w:r>
      <w:r w:rsidR="003C6FE6" w:rsidRPr="009637C6">
        <w:t>/</w:t>
      </w:r>
      <w:r w:rsidR="003C6FE6">
        <w:sym w:font="Symbol" w:char="F06C"/>
      </w:r>
      <w:r w:rsidR="003C6FE6" w:rsidRPr="009637C6">
        <w:t xml:space="preserve"> </w:t>
      </w:r>
      <w:r w:rsidR="003C6FE6">
        <w:sym w:font="Symbol" w:char="F040"/>
      </w:r>
      <w:r w:rsidR="003C6FE6" w:rsidRPr="009637C6">
        <w:t xml:space="preserve"> </w:t>
      </w:r>
      <w:r w:rsidR="003C6FE6" w:rsidRPr="00F83F7E">
        <w:t>2</w:t>
      </w:r>
      <w:r w:rsidR="003C6FE6" w:rsidRPr="009637C6">
        <w:t>*10</w:t>
      </w:r>
      <w:r w:rsidR="003C6FE6" w:rsidRPr="003A4861">
        <w:rPr>
          <w:vertAlign w:val="superscript"/>
        </w:rPr>
        <w:t>–</w:t>
      </w:r>
      <w:r w:rsidR="003C6FE6" w:rsidRPr="00F83F7E">
        <w:rPr>
          <w:vertAlign w:val="superscript"/>
        </w:rPr>
        <w:t>3</w:t>
      </w:r>
      <w:r w:rsidR="003C6FE6" w:rsidRPr="009637C6">
        <w:t xml:space="preserve"> </w:t>
      </w:r>
      <w:r w:rsidR="003C6FE6" w:rsidRPr="00F83F7E">
        <w:t>(</w:t>
      </w:r>
      <w:r w:rsidR="003C6FE6">
        <w:t xml:space="preserve">для </w:t>
      </w:r>
      <w:r w:rsidR="003C6FE6">
        <w:sym w:font="Symbol" w:char="F071"/>
      </w:r>
      <w:r w:rsidR="003C6FE6">
        <w:rPr>
          <w:vertAlign w:val="subscript"/>
        </w:rPr>
        <w:t>Б</w:t>
      </w:r>
      <w:r w:rsidR="003C6FE6" w:rsidRPr="007D1312">
        <w:rPr>
          <w:lang w:val="en-US"/>
        </w:rPr>
        <w:t> </w:t>
      </w:r>
      <w:r w:rsidR="003C6FE6">
        <w:t>=</w:t>
      </w:r>
      <w:r w:rsidR="003C6FE6">
        <w:rPr>
          <w:lang w:val="en-US"/>
        </w:rPr>
        <w:t> </w:t>
      </w:r>
      <w:r w:rsidR="003C6FE6">
        <w:t>45</w:t>
      </w:r>
      <w:r w:rsidR="003C6FE6">
        <w:sym w:font="Symbol" w:char="F0B0"/>
      </w:r>
      <w:r w:rsidR="003C6FE6">
        <w:t>) рентгеновского спектрографа по схеме Иоганна, построенного на базе данного элемента.</w:t>
      </w:r>
      <w:r w:rsidR="003C6FE6" w:rsidRPr="00C9458F">
        <w:rPr>
          <w:noProof/>
        </w:rPr>
        <w:t xml:space="preserve"> </w:t>
      </w:r>
    </w:p>
    <w:p w:rsidR="003A4861" w:rsidRDefault="003A4861" w:rsidP="00C9375D">
      <w:pPr>
        <w:pStyle w:val="Zv-bodyreport"/>
        <w:rPr>
          <w:noProof/>
          <w:lang w:val="en-US"/>
        </w:rPr>
      </w:pPr>
    </w:p>
    <w:p w:rsidR="003A4861" w:rsidRPr="003A4861" w:rsidRDefault="003A4861" w:rsidP="00C9375D">
      <w:pPr>
        <w:pStyle w:val="Zv-bodyreport"/>
        <w:rPr>
          <w:lang w:val="en-US"/>
        </w:rPr>
      </w:pPr>
    </w:p>
    <w:p w:rsidR="003C6FE6" w:rsidRPr="00C9375D" w:rsidRDefault="003C6FE6" w:rsidP="00C9375D">
      <w:pPr>
        <w:pStyle w:val="Zv-bodyreport"/>
      </w:pPr>
    </w:p>
    <w:sectPr w:rsidR="003C6FE6" w:rsidRPr="00C9375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B9" w:rsidRDefault="00DE21B9">
      <w:r>
        <w:separator/>
      </w:r>
    </w:p>
  </w:endnote>
  <w:endnote w:type="continuationSeparator" w:id="0">
    <w:p w:rsidR="00DE21B9" w:rsidRDefault="00DE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E6" w:rsidRDefault="003C6FE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6FE6" w:rsidRDefault="003C6F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E6" w:rsidRDefault="003C6FE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4861">
      <w:rPr>
        <w:rStyle w:val="a7"/>
        <w:noProof/>
      </w:rPr>
      <w:t>1</w:t>
    </w:r>
    <w:r>
      <w:rPr>
        <w:rStyle w:val="a7"/>
      </w:rPr>
      <w:fldChar w:fldCharType="end"/>
    </w:r>
  </w:p>
  <w:p w:rsidR="003C6FE6" w:rsidRDefault="003C6F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B9" w:rsidRDefault="00DE21B9">
      <w:r>
        <w:separator/>
      </w:r>
    </w:p>
  </w:footnote>
  <w:footnote w:type="continuationSeparator" w:id="0">
    <w:p w:rsidR="00DE21B9" w:rsidRDefault="00DE2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E6" w:rsidRDefault="003C6FE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9375D">
      <w:rPr>
        <w:sz w:val="20"/>
      </w:rPr>
      <w:t>8</w:t>
    </w:r>
    <w:r>
      <w:rPr>
        <w:sz w:val="20"/>
      </w:rPr>
      <w:t xml:space="preserve"> – 1</w:t>
    </w:r>
    <w:r w:rsidRPr="00C9375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9375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C6FE6" w:rsidRDefault="00DE21B9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845DF"/>
    <w:rsid w:val="000A1AF4"/>
    <w:rsid w:val="000C7078"/>
    <w:rsid w:val="000D76E9"/>
    <w:rsid w:val="000E495B"/>
    <w:rsid w:val="001678AB"/>
    <w:rsid w:val="00167D09"/>
    <w:rsid w:val="001B11CC"/>
    <w:rsid w:val="001C0CCB"/>
    <w:rsid w:val="001C67A4"/>
    <w:rsid w:val="00220629"/>
    <w:rsid w:val="00247225"/>
    <w:rsid w:val="002F49E4"/>
    <w:rsid w:val="00303BBC"/>
    <w:rsid w:val="00373B6E"/>
    <w:rsid w:val="003800F3"/>
    <w:rsid w:val="003A4861"/>
    <w:rsid w:val="003B5B93"/>
    <w:rsid w:val="003C1B47"/>
    <w:rsid w:val="003C6FE6"/>
    <w:rsid w:val="00401388"/>
    <w:rsid w:val="00446025"/>
    <w:rsid w:val="00447ABC"/>
    <w:rsid w:val="00454635"/>
    <w:rsid w:val="00462EA1"/>
    <w:rsid w:val="004A77D1"/>
    <w:rsid w:val="004B72AA"/>
    <w:rsid w:val="004F4E29"/>
    <w:rsid w:val="00510856"/>
    <w:rsid w:val="00567C6F"/>
    <w:rsid w:val="0058676C"/>
    <w:rsid w:val="005A2B28"/>
    <w:rsid w:val="005E6328"/>
    <w:rsid w:val="00654A7B"/>
    <w:rsid w:val="006C408E"/>
    <w:rsid w:val="006D228E"/>
    <w:rsid w:val="006D316E"/>
    <w:rsid w:val="006E2D7C"/>
    <w:rsid w:val="00732A2E"/>
    <w:rsid w:val="00773485"/>
    <w:rsid w:val="007B6378"/>
    <w:rsid w:val="007D1312"/>
    <w:rsid w:val="00802D35"/>
    <w:rsid w:val="00844FF7"/>
    <w:rsid w:val="00852F5B"/>
    <w:rsid w:val="00855DE3"/>
    <w:rsid w:val="008846CD"/>
    <w:rsid w:val="00933E7F"/>
    <w:rsid w:val="009637C6"/>
    <w:rsid w:val="009E0FBC"/>
    <w:rsid w:val="00A05CEB"/>
    <w:rsid w:val="00AC3187"/>
    <w:rsid w:val="00AE1D4C"/>
    <w:rsid w:val="00B622ED"/>
    <w:rsid w:val="00B63E16"/>
    <w:rsid w:val="00B9584E"/>
    <w:rsid w:val="00BE384A"/>
    <w:rsid w:val="00BE70CC"/>
    <w:rsid w:val="00C103CD"/>
    <w:rsid w:val="00C174D4"/>
    <w:rsid w:val="00C232A0"/>
    <w:rsid w:val="00C9375D"/>
    <w:rsid w:val="00C9458F"/>
    <w:rsid w:val="00CA2983"/>
    <w:rsid w:val="00CB0A4E"/>
    <w:rsid w:val="00D01C21"/>
    <w:rsid w:val="00D47F19"/>
    <w:rsid w:val="00D80923"/>
    <w:rsid w:val="00DE21B9"/>
    <w:rsid w:val="00E1331D"/>
    <w:rsid w:val="00E324C4"/>
    <w:rsid w:val="00E340E9"/>
    <w:rsid w:val="00E7021A"/>
    <w:rsid w:val="00E87733"/>
    <w:rsid w:val="00EB207C"/>
    <w:rsid w:val="00F74399"/>
    <w:rsid w:val="00F83F7E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sid w:val="00933E7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3E7F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sid w:val="00933E7F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3E7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3E7F"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33E7F"/>
    <w:rPr>
      <w:rFonts w:cs="Times New Roman"/>
      <w:sz w:val="24"/>
      <w:szCs w:val="24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customStyle="1" w:styleId="CharCharCharCharCharChar">
    <w:name w:val="Char Char Знак Знак Char Char Знак Знак Char Char"/>
    <w:basedOn w:val="a"/>
    <w:uiPriority w:val="99"/>
    <w:rsid w:val="007D1312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3A4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onova0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отражательных характеристик фокусирующего кристалла германия</dc:title>
  <dc:subject/>
  <dc:creator>vasilkov</dc:creator>
  <cp:keywords/>
  <dc:description/>
  <cp:lastModifiedBy>Сергей Сатунин</cp:lastModifiedBy>
  <cp:revision>2</cp:revision>
  <dcterms:created xsi:type="dcterms:W3CDTF">2016-01-17T22:01:00Z</dcterms:created>
  <dcterms:modified xsi:type="dcterms:W3CDTF">2016-01-17T22:01:00Z</dcterms:modified>
</cp:coreProperties>
</file>