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6C2" w:rsidRPr="00191607" w:rsidRDefault="006716C2" w:rsidP="00E7021A">
      <w:pPr>
        <w:pStyle w:val="Zv-Titlereport"/>
      </w:pPr>
      <w:r w:rsidRPr="00191607">
        <w:t>Исследование особенностей генерации и распространения плазменных потоков в плазмофокусном разряде с импульсным напуском рабочего газа</w:t>
      </w:r>
    </w:p>
    <w:p w:rsidR="006716C2" w:rsidRPr="00191607" w:rsidRDefault="006716C2" w:rsidP="001B2FDA">
      <w:pPr>
        <w:pStyle w:val="Zv-Author"/>
      </w:pPr>
      <w:r w:rsidRPr="00191607">
        <w:rPr>
          <w:u w:val="single"/>
        </w:rPr>
        <w:t>Д.А. Войтенко</w:t>
      </w:r>
      <w:r w:rsidR="00394B77" w:rsidRPr="00AB5A11">
        <w:rPr>
          <w:vertAlign w:val="superscript"/>
        </w:rPr>
        <w:t>1</w:t>
      </w:r>
      <w:r w:rsidRPr="00191607">
        <w:t>, В.И. Крауз</w:t>
      </w:r>
      <w:r w:rsidR="00394B77" w:rsidRPr="00AB5A11">
        <w:rPr>
          <w:vertAlign w:val="superscript"/>
        </w:rPr>
        <w:t>2</w:t>
      </w:r>
      <w:r w:rsidRPr="00191607">
        <w:t>, С.С. Ананьев</w:t>
      </w:r>
      <w:r w:rsidR="00394B77" w:rsidRPr="00AB5A11">
        <w:rPr>
          <w:vertAlign w:val="superscript"/>
        </w:rPr>
        <w:t>2</w:t>
      </w:r>
      <w:r w:rsidRPr="00191607">
        <w:t>, Г.И. Астапенко</w:t>
      </w:r>
      <w:r w:rsidR="00394B77" w:rsidRPr="00AB5A11">
        <w:rPr>
          <w:vertAlign w:val="superscript"/>
        </w:rPr>
        <w:t>1</w:t>
      </w:r>
      <w:r w:rsidRPr="00191607">
        <w:t>, А.Д. Басилая</w:t>
      </w:r>
      <w:r w:rsidR="00394B77" w:rsidRPr="00AB5A11">
        <w:rPr>
          <w:vertAlign w:val="superscript"/>
        </w:rPr>
        <w:t>1</w:t>
      </w:r>
      <w:r w:rsidRPr="00191607">
        <w:t>, А.И</w:t>
      </w:r>
      <w:r w:rsidR="00394B77" w:rsidRPr="00AB5A11">
        <w:t>.</w:t>
      </w:r>
      <w:r w:rsidR="00AB5A11">
        <w:rPr>
          <w:lang w:val="en-US"/>
        </w:rPr>
        <w:t> </w:t>
      </w:r>
      <w:r w:rsidRPr="00191607">
        <w:t>Марколия</w:t>
      </w:r>
      <w:r w:rsidR="00394B77" w:rsidRPr="00AB5A11">
        <w:rPr>
          <w:vertAlign w:val="superscript"/>
        </w:rPr>
        <w:t>1</w:t>
      </w:r>
      <w:r w:rsidRPr="00191607">
        <w:t>, А.П. Тимошенко</w:t>
      </w:r>
      <w:r w:rsidR="00394B77" w:rsidRPr="00AB5A11">
        <w:rPr>
          <w:vertAlign w:val="superscript"/>
        </w:rPr>
        <w:t>1</w:t>
      </w:r>
      <w:r w:rsidRPr="00191607">
        <w:t>, К.Н. Митрофанов</w:t>
      </w:r>
      <w:r w:rsidR="00394B77" w:rsidRPr="00AB5A11">
        <w:rPr>
          <w:vertAlign w:val="superscript"/>
        </w:rPr>
        <w:t>3</w:t>
      </w:r>
      <w:r w:rsidRPr="00191607">
        <w:t>, В.В. Мялтон</w:t>
      </w:r>
      <w:r w:rsidR="00394B77" w:rsidRPr="00AB5A11">
        <w:rPr>
          <w:vertAlign w:val="superscript"/>
        </w:rPr>
        <w:t>2</w:t>
      </w:r>
    </w:p>
    <w:p w:rsidR="006716C2" w:rsidRPr="00191607" w:rsidRDefault="00394B77" w:rsidP="0043640C">
      <w:pPr>
        <w:pStyle w:val="Zv-Organization"/>
        <w:rPr>
          <w:bCs/>
          <w:iCs/>
        </w:rPr>
      </w:pPr>
      <w:r>
        <w:rPr>
          <w:bCs/>
          <w:iCs/>
          <w:vertAlign w:val="superscript"/>
        </w:rPr>
        <w:t>1</w:t>
      </w:r>
      <w:r w:rsidR="006716C2" w:rsidRPr="00191607">
        <w:rPr>
          <w:bCs/>
          <w:iCs/>
        </w:rPr>
        <w:t xml:space="preserve">Сухумский физико-технический институт, </w:t>
      </w:r>
      <w:r>
        <w:rPr>
          <w:bCs/>
          <w:iCs/>
        </w:rPr>
        <w:t xml:space="preserve">г. </w:t>
      </w:r>
      <w:r w:rsidR="006716C2" w:rsidRPr="00191607">
        <w:rPr>
          <w:bCs/>
          <w:iCs/>
        </w:rPr>
        <w:t>Сухум, Абхазия,</w:t>
      </w:r>
      <w:r w:rsidR="006716C2">
        <w:rPr>
          <w:bCs/>
          <w:iCs/>
        </w:rPr>
        <w:t xml:space="preserve"> </w:t>
      </w:r>
      <w:hyperlink r:id="rId7" w:history="1">
        <w:r w:rsidR="006716C2" w:rsidRPr="00191607">
          <w:rPr>
            <w:rStyle w:val="aa"/>
            <w:bCs/>
            <w:iCs/>
            <w:lang w:val="en-US"/>
          </w:rPr>
          <w:t>opti</w:t>
        </w:r>
        <w:r w:rsidR="006716C2" w:rsidRPr="00191607">
          <w:rPr>
            <w:rStyle w:val="aa"/>
            <w:bCs/>
            <w:iCs/>
          </w:rPr>
          <w:t>-</w:t>
        </w:r>
        <w:r w:rsidR="006716C2" w:rsidRPr="00191607">
          <w:rPr>
            <w:rStyle w:val="aa"/>
            <w:bCs/>
            <w:iCs/>
            <w:lang w:val="en-US"/>
          </w:rPr>
          <w:t>sfti</w:t>
        </w:r>
        <w:r w:rsidR="006716C2" w:rsidRPr="00191607">
          <w:rPr>
            <w:rStyle w:val="aa"/>
            <w:bCs/>
            <w:iCs/>
          </w:rPr>
          <w:t>@</w:t>
        </w:r>
        <w:r w:rsidR="006716C2" w:rsidRPr="00191607">
          <w:rPr>
            <w:rStyle w:val="aa"/>
            <w:bCs/>
            <w:iCs/>
            <w:lang w:val="en-US"/>
          </w:rPr>
          <w:t>yandex</w:t>
        </w:r>
        <w:r w:rsidR="006716C2" w:rsidRPr="00191607">
          <w:rPr>
            <w:rStyle w:val="aa"/>
            <w:bCs/>
            <w:iCs/>
          </w:rPr>
          <w:t>.</w:t>
        </w:r>
        <w:r w:rsidR="006716C2" w:rsidRPr="00191607">
          <w:rPr>
            <w:rStyle w:val="aa"/>
            <w:bCs/>
            <w:iCs/>
            <w:lang w:val="en-US"/>
          </w:rPr>
          <w:t>ru</w:t>
        </w:r>
      </w:hyperlink>
      <w:r w:rsidR="006716C2" w:rsidRPr="00191607">
        <w:rPr>
          <w:rStyle w:val="aa"/>
          <w:bCs/>
          <w:iCs/>
        </w:rPr>
        <w:br/>
      </w:r>
      <w:r>
        <w:rPr>
          <w:bCs/>
          <w:iCs/>
          <w:vertAlign w:val="superscript"/>
        </w:rPr>
        <w:t>2</w:t>
      </w:r>
      <w:r w:rsidR="006716C2" w:rsidRPr="00191607">
        <w:rPr>
          <w:bCs/>
          <w:iCs/>
        </w:rPr>
        <w:t xml:space="preserve">НИЦ «Курчатовский институт», </w:t>
      </w:r>
      <w:r>
        <w:rPr>
          <w:bCs/>
          <w:iCs/>
        </w:rPr>
        <w:t xml:space="preserve">г. </w:t>
      </w:r>
      <w:r w:rsidR="006716C2" w:rsidRPr="00191607">
        <w:rPr>
          <w:bCs/>
          <w:iCs/>
        </w:rPr>
        <w:t xml:space="preserve">Москва, Россия, </w:t>
      </w:r>
      <w:hyperlink r:id="rId8" w:history="1">
        <w:r w:rsidR="006716C2" w:rsidRPr="00191607">
          <w:rPr>
            <w:rStyle w:val="aa"/>
            <w:bCs/>
            <w:iCs/>
            <w:lang w:val="en-US"/>
          </w:rPr>
          <w:t>krauz</w:t>
        </w:r>
        <w:r w:rsidR="006716C2" w:rsidRPr="00191607">
          <w:rPr>
            <w:rStyle w:val="aa"/>
            <w:bCs/>
            <w:iCs/>
          </w:rPr>
          <w:t>_</w:t>
        </w:r>
        <w:r w:rsidR="006716C2" w:rsidRPr="00191607">
          <w:rPr>
            <w:rStyle w:val="aa"/>
            <w:bCs/>
            <w:iCs/>
            <w:lang w:val="en-US"/>
          </w:rPr>
          <w:t>vi</w:t>
        </w:r>
        <w:r w:rsidR="006716C2" w:rsidRPr="00191607">
          <w:rPr>
            <w:rStyle w:val="aa"/>
            <w:bCs/>
            <w:iCs/>
          </w:rPr>
          <w:t>@</w:t>
        </w:r>
        <w:r w:rsidR="006716C2" w:rsidRPr="00191607">
          <w:rPr>
            <w:rStyle w:val="aa"/>
            <w:bCs/>
            <w:iCs/>
            <w:lang w:val="en-US"/>
          </w:rPr>
          <w:t>nrcki</w:t>
        </w:r>
        <w:r w:rsidR="006716C2" w:rsidRPr="00191607">
          <w:rPr>
            <w:rStyle w:val="aa"/>
            <w:bCs/>
            <w:iCs/>
          </w:rPr>
          <w:t>.</w:t>
        </w:r>
        <w:r w:rsidR="006716C2" w:rsidRPr="00191607">
          <w:rPr>
            <w:rStyle w:val="aa"/>
            <w:bCs/>
            <w:iCs/>
            <w:lang w:val="en-US"/>
          </w:rPr>
          <w:t>ru</w:t>
        </w:r>
      </w:hyperlink>
      <w:r w:rsidR="006716C2" w:rsidRPr="00191607">
        <w:rPr>
          <w:rStyle w:val="aa"/>
          <w:bCs/>
          <w:iCs/>
        </w:rPr>
        <w:br/>
      </w:r>
      <w:r>
        <w:rPr>
          <w:rStyle w:val="aa"/>
          <w:bCs/>
          <w:iCs/>
          <w:color w:val="auto"/>
          <w:u w:val="none"/>
          <w:vertAlign w:val="superscript"/>
        </w:rPr>
        <w:t>3</w:t>
      </w:r>
      <w:r w:rsidRPr="00820DF8">
        <w:t xml:space="preserve">Троицкий институт инновационных и термоядерных исследований, </w:t>
      </w:r>
      <w:r>
        <w:t xml:space="preserve">г. </w:t>
      </w:r>
      <w:r w:rsidRPr="00820DF8">
        <w:t>Троицк,</w:t>
      </w:r>
      <w:r w:rsidR="00AB5A11" w:rsidRPr="00AB5A11">
        <w:br/>
        <w:t xml:space="preserve">    </w:t>
      </w:r>
      <w:r w:rsidRPr="00820DF8">
        <w:t xml:space="preserve"> Московская область, Россия</w:t>
      </w:r>
      <w:r w:rsidRPr="00AB5A11">
        <w:t>,</w:t>
      </w:r>
      <w:r>
        <w:rPr>
          <w:szCs w:val="24"/>
        </w:rPr>
        <w:t xml:space="preserve"> </w:t>
      </w:r>
      <w:hyperlink r:id="rId9" w:history="1">
        <w:r w:rsidR="006716C2" w:rsidRPr="00191607">
          <w:rPr>
            <w:rStyle w:val="aa"/>
            <w:bCs/>
            <w:iCs/>
            <w:lang w:val="en-US"/>
          </w:rPr>
          <w:t>mitrofan</w:t>
        </w:r>
        <w:r w:rsidR="006716C2" w:rsidRPr="00191607">
          <w:rPr>
            <w:rStyle w:val="aa"/>
            <w:bCs/>
            <w:iCs/>
          </w:rPr>
          <w:t>@</w:t>
        </w:r>
        <w:r w:rsidR="006716C2" w:rsidRPr="00191607">
          <w:rPr>
            <w:rStyle w:val="aa"/>
            <w:bCs/>
            <w:iCs/>
            <w:lang w:val="en-US"/>
          </w:rPr>
          <w:t>triniti</w:t>
        </w:r>
        <w:r w:rsidR="006716C2" w:rsidRPr="00191607">
          <w:rPr>
            <w:rStyle w:val="aa"/>
            <w:bCs/>
            <w:iCs/>
          </w:rPr>
          <w:t>.</w:t>
        </w:r>
        <w:r w:rsidR="006716C2" w:rsidRPr="00191607">
          <w:rPr>
            <w:rStyle w:val="aa"/>
            <w:bCs/>
            <w:iCs/>
            <w:lang w:val="en-US"/>
          </w:rPr>
          <w:t>ru</w:t>
        </w:r>
      </w:hyperlink>
    </w:p>
    <w:p w:rsidR="006716C2" w:rsidRPr="00191607" w:rsidRDefault="006716C2" w:rsidP="00373677">
      <w:pPr>
        <w:pStyle w:val="Zv-bodyreport"/>
        <w:rPr>
          <w:bCs/>
          <w:iCs/>
          <w:szCs w:val="20"/>
        </w:rPr>
      </w:pPr>
      <w:bookmarkStart w:id="0" w:name="_GoBack"/>
      <w:bookmarkEnd w:id="0"/>
      <w:r w:rsidRPr="00191607">
        <w:rPr>
          <w:bCs/>
          <w:iCs/>
          <w:szCs w:val="20"/>
        </w:rPr>
        <w:t>На плазмофокусной (ПФ) установке КПФ-4 «Феникс» в ГНПО СФТИ  проводятся исследования по формированию и распространению плазменных потоков в рамках программы по лабораторному моделированию астрофизических джетов [1, 2].</w:t>
      </w:r>
    </w:p>
    <w:p w:rsidR="006716C2" w:rsidRPr="00191607" w:rsidRDefault="006716C2" w:rsidP="00373677">
      <w:pPr>
        <w:pStyle w:val="Zv-bodyreport"/>
        <w:rPr>
          <w:bCs/>
          <w:iCs/>
          <w:szCs w:val="20"/>
        </w:rPr>
      </w:pPr>
      <w:r w:rsidRPr="00191607">
        <w:rPr>
          <w:bCs/>
          <w:iCs/>
          <w:szCs w:val="20"/>
        </w:rPr>
        <w:t>В режимах со стационарным напуском газа динамика джета в дрейфовом пространстве во</w:t>
      </w:r>
      <w:r>
        <w:rPr>
          <w:bCs/>
          <w:iCs/>
          <w:szCs w:val="20"/>
        </w:rPr>
        <w:t xml:space="preserve"> </w:t>
      </w:r>
      <w:r w:rsidRPr="00191607">
        <w:rPr>
          <w:bCs/>
          <w:iCs/>
          <w:szCs w:val="20"/>
        </w:rPr>
        <w:t>многом</w:t>
      </w:r>
      <w:r>
        <w:rPr>
          <w:bCs/>
          <w:iCs/>
          <w:szCs w:val="20"/>
        </w:rPr>
        <w:t xml:space="preserve"> определяется давлением фонового </w:t>
      </w:r>
      <w:r w:rsidRPr="00191607">
        <w:rPr>
          <w:bCs/>
          <w:iCs/>
          <w:szCs w:val="20"/>
        </w:rPr>
        <w:t>газа.</w:t>
      </w:r>
      <w:r>
        <w:rPr>
          <w:bCs/>
          <w:iCs/>
          <w:szCs w:val="20"/>
        </w:rPr>
        <w:t xml:space="preserve"> </w:t>
      </w:r>
      <w:r w:rsidRPr="00191607">
        <w:rPr>
          <w:bCs/>
          <w:iCs/>
          <w:szCs w:val="20"/>
        </w:rPr>
        <w:t>Использование импульсного напуска рабочего газа в электроразрядную систему позволяет реализовать газовые профили с давлениемв межэлектродном промежутке, оптимальным для организации ПФ разряда и формирования плазменного джета, при этом давление газа в дрейфовом пространстве может существенно (в  несколько раз) отличаться.</w:t>
      </w:r>
    </w:p>
    <w:p w:rsidR="006716C2" w:rsidRPr="00191607" w:rsidRDefault="006716C2" w:rsidP="00373677">
      <w:pPr>
        <w:pStyle w:val="Zv-bodyreport"/>
        <w:rPr>
          <w:bCs/>
          <w:iCs/>
          <w:szCs w:val="20"/>
        </w:rPr>
      </w:pPr>
      <w:r w:rsidRPr="00191607">
        <w:rPr>
          <w:bCs/>
          <w:iCs/>
          <w:szCs w:val="20"/>
        </w:rPr>
        <w:t>Режимы с импульсным напуском газа многими исследователями рассматриваются как весьма перспективные с точки зрения оптимизации работы ПФ установок, особенно для установо</w:t>
      </w:r>
      <w:r w:rsidR="00394B77">
        <w:rPr>
          <w:bCs/>
          <w:iCs/>
          <w:szCs w:val="20"/>
        </w:rPr>
        <w:t xml:space="preserve">к с большой энергией разряда (&gt; </w:t>
      </w:r>
      <w:r w:rsidRPr="00191607">
        <w:rPr>
          <w:bCs/>
          <w:iCs/>
          <w:szCs w:val="20"/>
        </w:rPr>
        <w:t>1 МДж).</w:t>
      </w:r>
    </w:p>
    <w:p w:rsidR="006716C2" w:rsidRPr="00191607" w:rsidRDefault="006716C2" w:rsidP="00373677">
      <w:pPr>
        <w:pStyle w:val="Zv-bodyreport"/>
        <w:rPr>
          <w:bCs/>
          <w:iCs/>
          <w:szCs w:val="20"/>
        </w:rPr>
      </w:pPr>
      <w:r w:rsidRPr="00191607">
        <w:rPr>
          <w:bCs/>
          <w:iCs/>
          <w:szCs w:val="20"/>
        </w:rPr>
        <w:t>Импульсная инжекция газа в электроразрядную систему осуществляется вдоль стержней беличьего колеса с помощью импульсного клапана через 36 сопел размещенных в катодной плите. Введение металлического экрана охватывающего электроразрядную систему позволили существенно улучшить динамику «наполнения» системы газом. Измерения нестационарных профилей давления газа проводилось с помощью калиброванных датчиков-микрофонов (электретных и электродинамических).</w:t>
      </w:r>
    </w:p>
    <w:p w:rsidR="006716C2" w:rsidRPr="00191607" w:rsidRDefault="006716C2" w:rsidP="00373677">
      <w:pPr>
        <w:pStyle w:val="Zv-bodyreport"/>
        <w:rPr>
          <w:bCs/>
          <w:iCs/>
          <w:szCs w:val="20"/>
        </w:rPr>
      </w:pPr>
      <w:r w:rsidRPr="00191607">
        <w:rPr>
          <w:bCs/>
          <w:iCs/>
          <w:szCs w:val="20"/>
        </w:rPr>
        <w:t>В экспериментах по исследованию динамики плазменных джетов измерялись скорость плазменных образований (оптические коллиматоры), структура и динамика захваченных магнитных полей (многокомпонентные магнитные зонды), структура плазменного потока (оптическая фоторазвертка). Измерения проводились на пролетной длине ~600мм. Рабочие газы: аргон, дейтерий, водород.</w:t>
      </w:r>
    </w:p>
    <w:p w:rsidR="006716C2" w:rsidRPr="00191607" w:rsidRDefault="006716C2" w:rsidP="00373677">
      <w:pPr>
        <w:pStyle w:val="Zv-bodyreport"/>
        <w:rPr>
          <w:bCs/>
          <w:iCs/>
          <w:szCs w:val="20"/>
        </w:rPr>
      </w:pPr>
      <w:r w:rsidRPr="00191607">
        <w:rPr>
          <w:bCs/>
          <w:iCs/>
          <w:szCs w:val="20"/>
        </w:rPr>
        <w:t xml:space="preserve">Работа частично поддержана грантами РФФИ, проект № 15-52-40009_Абх и </w:t>
      </w:r>
      <w:r w:rsidRPr="00191607">
        <w:t>14-29-06085-офи_м</w:t>
      </w:r>
      <w:r w:rsidRPr="00191607">
        <w:rPr>
          <w:bCs/>
          <w:iCs/>
          <w:szCs w:val="20"/>
        </w:rPr>
        <w:t xml:space="preserve">. </w:t>
      </w:r>
    </w:p>
    <w:p w:rsidR="006716C2" w:rsidRPr="00191607" w:rsidRDefault="006716C2" w:rsidP="00D43C2D">
      <w:pPr>
        <w:pStyle w:val="Zv-TitleReferences-en"/>
      </w:pPr>
      <w:r w:rsidRPr="00191607">
        <w:t>Литература</w:t>
      </w:r>
    </w:p>
    <w:p w:rsidR="006716C2" w:rsidRPr="00AB5A11" w:rsidRDefault="006716C2" w:rsidP="00D43C2D">
      <w:pPr>
        <w:pStyle w:val="Zv-References-en"/>
        <w:rPr>
          <w:lang w:val="ru-RU"/>
        </w:rPr>
      </w:pPr>
      <w:r w:rsidRPr="00D43C2D">
        <w:rPr>
          <w:lang w:val="ru-RU"/>
        </w:rPr>
        <w:t xml:space="preserve">Крауз В.И., Войтенко Д.А., Митрофанови др. </w:t>
      </w:r>
      <w:r w:rsidRPr="00AB5A11">
        <w:rPr>
          <w:lang w:val="ru-RU"/>
        </w:rPr>
        <w:t>ВАНТ. Сер. Термоядерный синтез, 2015, т.38, вып.2, с.19</w:t>
      </w:r>
    </w:p>
    <w:p w:rsidR="006716C2" w:rsidRPr="00AB5A11" w:rsidRDefault="006716C2" w:rsidP="00D43C2D">
      <w:pPr>
        <w:pStyle w:val="Zv-References-en"/>
        <w:rPr>
          <w:lang w:val="ru-RU"/>
        </w:rPr>
      </w:pPr>
      <w:r w:rsidRPr="00AB5A11">
        <w:rPr>
          <w:lang w:val="ru-RU"/>
        </w:rPr>
        <w:t xml:space="preserve">Д.А.Войтенко, Г.И.Астапенко, В.И.Крауз, К.Н. Митрофанов, В.В. Мялтон, С.С. Ананьев. </w:t>
      </w:r>
      <w:r w:rsidRPr="00191607">
        <w:t>XLII</w:t>
      </w:r>
      <w:r w:rsidRPr="00AB5A11">
        <w:rPr>
          <w:lang w:val="ru-RU"/>
        </w:rPr>
        <w:t xml:space="preserve"> Международная (Звенигородская) конференция по физике плазмы и УТС, Сборник тезисов докладов. // ЗАО НТЦ "ПЛАЗМАИОФАН". Москва, </w:t>
      </w:r>
      <w:smartTag w:uri="urn:schemas-microsoft-com:office:smarttags" w:element="metricconverter">
        <w:smartTagPr>
          <w:attr w:name="ProductID" w:val="2015 г"/>
        </w:smartTagPr>
        <w:r w:rsidRPr="00AB5A11">
          <w:rPr>
            <w:lang w:val="ru-RU"/>
          </w:rPr>
          <w:t>2015 г</w:t>
        </w:r>
      </w:smartTag>
      <w:r w:rsidRPr="00AB5A11">
        <w:rPr>
          <w:lang w:val="ru-RU"/>
        </w:rPr>
        <w:t xml:space="preserve">., с. 178 </w:t>
      </w:r>
      <w:r w:rsidRPr="00191607">
        <w:t>http</w:t>
      </w:r>
      <w:r w:rsidRPr="00AB5A11">
        <w:rPr>
          <w:lang w:val="ru-RU"/>
        </w:rPr>
        <w:t>://</w:t>
      </w:r>
      <w:r w:rsidRPr="00191607">
        <w:t>www</w:t>
      </w:r>
      <w:r w:rsidRPr="00AB5A11">
        <w:rPr>
          <w:lang w:val="ru-RU"/>
        </w:rPr>
        <w:t>.</w:t>
      </w:r>
      <w:r w:rsidRPr="00191607">
        <w:t>fpl</w:t>
      </w:r>
      <w:r w:rsidRPr="00AB5A11">
        <w:rPr>
          <w:lang w:val="ru-RU"/>
        </w:rPr>
        <w:t>.</w:t>
      </w:r>
      <w:r w:rsidRPr="00191607">
        <w:t>gpi</w:t>
      </w:r>
      <w:r w:rsidRPr="00AB5A11">
        <w:rPr>
          <w:lang w:val="ru-RU"/>
        </w:rPr>
        <w:t>.</w:t>
      </w:r>
      <w:r w:rsidRPr="00191607">
        <w:t>ru</w:t>
      </w:r>
      <w:r w:rsidRPr="00AB5A11">
        <w:rPr>
          <w:lang w:val="ru-RU"/>
        </w:rPr>
        <w:t>/</w:t>
      </w:r>
      <w:r w:rsidRPr="00191607">
        <w:t>Zvenigorod</w:t>
      </w:r>
      <w:r w:rsidRPr="00AB5A11">
        <w:rPr>
          <w:lang w:val="ru-RU"/>
        </w:rPr>
        <w:t>/</w:t>
      </w:r>
      <w:r w:rsidRPr="00191607">
        <w:t>XLII</w:t>
      </w:r>
      <w:r w:rsidRPr="00AB5A11">
        <w:rPr>
          <w:lang w:val="ru-RU"/>
        </w:rPr>
        <w:t>/</w:t>
      </w:r>
      <w:r w:rsidRPr="00191607">
        <w:t>I</w:t>
      </w:r>
      <w:r w:rsidRPr="00AB5A11">
        <w:rPr>
          <w:lang w:val="ru-RU"/>
        </w:rPr>
        <w:t>.</w:t>
      </w:r>
      <w:r w:rsidRPr="00191607">
        <w:t>html</w:t>
      </w:r>
      <w:r w:rsidRPr="00AB5A11">
        <w:rPr>
          <w:lang w:val="ru-RU"/>
        </w:rPr>
        <w:t>#</w:t>
      </w:r>
      <w:r w:rsidRPr="00191607">
        <w:t>U</w:t>
      </w:r>
      <w:r w:rsidRPr="00AB5A11">
        <w:rPr>
          <w:lang w:val="ru-RU"/>
        </w:rPr>
        <w:t>1, ИС-2-8</w:t>
      </w:r>
    </w:p>
    <w:p w:rsidR="006716C2" w:rsidRPr="00191607" w:rsidRDefault="006716C2" w:rsidP="00373677">
      <w:pPr>
        <w:pStyle w:val="Zv-bodyreport"/>
        <w:rPr>
          <w:bCs/>
          <w:iCs/>
          <w:szCs w:val="20"/>
        </w:rPr>
      </w:pPr>
    </w:p>
    <w:sectPr w:rsidR="006716C2" w:rsidRPr="00191607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6C2" w:rsidRDefault="006716C2">
      <w:r>
        <w:separator/>
      </w:r>
    </w:p>
  </w:endnote>
  <w:endnote w:type="continuationSeparator" w:id="0">
    <w:p w:rsidR="006716C2" w:rsidRDefault="00671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C2" w:rsidRDefault="006716C2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716C2" w:rsidRDefault="006716C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C2" w:rsidRDefault="006716C2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5A11">
      <w:rPr>
        <w:rStyle w:val="a7"/>
        <w:noProof/>
      </w:rPr>
      <w:t>1</w:t>
    </w:r>
    <w:r>
      <w:rPr>
        <w:rStyle w:val="a7"/>
      </w:rPr>
      <w:fldChar w:fldCharType="end"/>
    </w:r>
  </w:p>
  <w:p w:rsidR="006716C2" w:rsidRDefault="006716C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6C2" w:rsidRDefault="006716C2">
      <w:r>
        <w:separator/>
      </w:r>
    </w:p>
  </w:footnote>
  <w:footnote w:type="continuationSeparator" w:id="0">
    <w:p w:rsidR="006716C2" w:rsidRDefault="00671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6C2" w:rsidRDefault="006716C2">
    <w:pPr>
      <w:pStyle w:val="a3"/>
      <w:jc w:val="center"/>
      <w:rPr>
        <w:sz w:val="20"/>
      </w:rPr>
    </w:pP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B2FDA">
      <w:rPr>
        <w:sz w:val="20"/>
      </w:rPr>
      <w:t>8</w:t>
    </w:r>
    <w:r>
      <w:rPr>
        <w:sz w:val="20"/>
      </w:rPr>
      <w:t xml:space="preserve"> – 1</w:t>
    </w:r>
    <w:r w:rsidRPr="001B2FDA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1B2FDA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716C2" w:rsidRDefault="00AB5A11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953C5"/>
    <w:multiLevelType w:val="hybridMultilevel"/>
    <w:tmpl w:val="3E827D6A"/>
    <w:lvl w:ilvl="0" w:tplc="74DECF1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7C38"/>
    <w:rsid w:val="00037DCC"/>
    <w:rsid w:val="00043701"/>
    <w:rsid w:val="00060681"/>
    <w:rsid w:val="00076E7A"/>
    <w:rsid w:val="000C7078"/>
    <w:rsid w:val="000D76E9"/>
    <w:rsid w:val="000E0E88"/>
    <w:rsid w:val="000E495B"/>
    <w:rsid w:val="000F5B06"/>
    <w:rsid w:val="000F5D3D"/>
    <w:rsid w:val="001560A8"/>
    <w:rsid w:val="00191607"/>
    <w:rsid w:val="00191DC7"/>
    <w:rsid w:val="001A19B7"/>
    <w:rsid w:val="001A5C84"/>
    <w:rsid w:val="001B2FDA"/>
    <w:rsid w:val="001C0CCB"/>
    <w:rsid w:val="001E1DF4"/>
    <w:rsid w:val="00210291"/>
    <w:rsid w:val="00220629"/>
    <w:rsid w:val="00246A99"/>
    <w:rsid w:val="00247225"/>
    <w:rsid w:val="0035740C"/>
    <w:rsid w:val="00373677"/>
    <w:rsid w:val="003800F3"/>
    <w:rsid w:val="00394B77"/>
    <w:rsid w:val="003B5B93"/>
    <w:rsid w:val="003C1B47"/>
    <w:rsid w:val="003F1B8C"/>
    <w:rsid w:val="00401388"/>
    <w:rsid w:val="00417E10"/>
    <w:rsid w:val="0042752E"/>
    <w:rsid w:val="0043640C"/>
    <w:rsid w:val="00446025"/>
    <w:rsid w:val="00447ABC"/>
    <w:rsid w:val="00496086"/>
    <w:rsid w:val="004A77D1"/>
    <w:rsid w:val="004B72AA"/>
    <w:rsid w:val="004C7C38"/>
    <w:rsid w:val="004C7E1D"/>
    <w:rsid w:val="004E72ED"/>
    <w:rsid w:val="004F4E29"/>
    <w:rsid w:val="00567C6F"/>
    <w:rsid w:val="0058676C"/>
    <w:rsid w:val="005B5C2D"/>
    <w:rsid w:val="00652ABE"/>
    <w:rsid w:val="00654A7B"/>
    <w:rsid w:val="006716C2"/>
    <w:rsid w:val="00695431"/>
    <w:rsid w:val="00724C5C"/>
    <w:rsid w:val="00727A0A"/>
    <w:rsid w:val="00732A2E"/>
    <w:rsid w:val="00781C1D"/>
    <w:rsid w:val="007B6378"/>
    <w:rsid w:val="00802D35"/>
    <w:rsid w:val="00820DF8"/>
    <w:rsid w:val="00842A3A"/>
    <w:rsid w:val="0084536F"/>
    <w:rsid w:val="00872B00"/>
    <w:rsid w:val="00904ABF"/>
    <w:rsid w:val="009628E2"/>
    <w:rsid w:val="00A26388"/>
    <w:rsid w:val="00A32E74"/>
    <w:rsid w:val="00AB52F0"/>
    <w:rsid w:val="00AB5A11"/>
    <w:rsid w:val="00AE410E"/>
    <w:rsid w:val="00B456FC"/>
    <w:rsid w:val="00B622ED"/>
    <w:rsid w:val="00B86EE7"/>
    <w:rsid w:val="00B9584E"/>
    <w:rsid w:val="00BB4EE3"/>
    <w:rsid w:val="00C103CD"/>
    <w:rsid w:val="00C232A0"/>
    <w:rsid w:val="00C53ED5"/>
    <w:rsid w:val="00CC4139"/>
    <w:rsid w:val="00D43C2D"/>
    <w:rsid w:val="00D47F19"/>
    <w:rsid w:val="00D80E80"/>
    <w:rsid w:val="00DA2457"/>
    <w:rsid w:val="00E1331D"/>
    <w:rsid w:val="00E2600B"/>
    <w:rsid w:val="00E3191B"/>
    <w:rsid w:val="00E7021A"/>
    <w:rsid w:val="00E87733"/>
    <w:rsid w:val="00EE46AB"/>
    <w:rsid w:val="00F74399"/>
    <w:rsid w:val="00F95123"/>
    <w:rsid w:val="00FA1E34"/>
    <w:rsid w:val="00FD2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37367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uz_vi@nrck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pti-sfti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trofan@triniti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6;&#1081;&#1090;&#1077;&#1085;&#1082;&#1086;\&#1052;&#1086;&#1080;%20&#1076;&#1086;&#1082;&#1091;&#1084;&#1077;&#1085;&#1090;&#1099;\&#1052;&#1086;&#1080;%20&#1088;&#1080;&#1089;&#1091;&#1085;&#1082;&#1080;\&#1055;&#1091;&#1073;&#1083;&#1080;&#1082;&#1072;&#1094;&#1080;&#1080;%20&#1057;&#1089;&#1099;&#1083;&#1082;&#1080;\Zven_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4</TotalTime>
  <Pages>1</Pages>
  <Words>425</Words>
  <Characters>2424</Characters>
  <Application>Microsoft Office Word</Application>
  <DocSecurity>0</DocSecurity>
  <Lines>20</Lines>
  <Paragraphs>5</Paragraphs>
  <ScaleCrop>false</ScaleCrop>
  <Company>k13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ОСОБЕННОСТЕЙ ГЕНЕРАЦИИ И РАСПРОСТРАНЕНИЯ ПЛАЗМЕННЫХ ПОТОКОВ В ПЛАЗМОФОКУСНОМ РАЗРЯДЕ С ИМПУЛЬСНЫМ НАПУСКОМ РАБОЧЕГО ГАЗА</dc:title>
  <dc:subject/>
  <dc:creator>Войтенко</dc:creator>
  <cp:keywords/>
  <dc:description/>
  <cp:lastModifiedBy>Сергей Сатунин</cp:lastModifiedBy>
  <cp:revision>2</cp:revision>
  <cp:lastPrinted>1900-12-31T21:00:00Z</cp:lastPrinted>
  <dcterms:created xsi:type="dcterms:W3CDTF">2016-01-17T15:16:00Z</dcterms:created>
  <dcterms:modified xsi:type="dcterms:W3CDTF">2016-01-17T15:16:00Z</dcterms:modified>
</cp:coreProperties>
</file>