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0D" w:rsidRDefault="00B67B0D" w:rsidP="009A3F2F">
      <w:pPr>
        <w:pStyle w:val="Zv-Titlereport"/>
      </w:pPr>
      <w:r>
        <w:t>Особенности авторезонаносного ускорения электронов мощным лазерным излучением</w:t>
      </w:r>
    </w:p>
    <w:p w:rsidR="00B67B0D" w:rsidRDefault="00B67B0D" w:rsidP="009A3F2F">
      <w:pPr>
        <w:pStyle w:val="Zv-Author"/>
      </w:pPr>
      <w:r>
        <w:t>Н.А.</w:t>
      </w:r>
      <w:r w:rsidR="000D48B0" w:rsidRPr="000D48B0">
        <w:t xml:space="preserve"> </w:t>
      </w:r>
      <w:r w:rsidR="000D48B0">
        <w:t>Абдулов</w:t>
      </w:r>
      <w:r>
        <w:t>, В.П.</w:t>
      </w:r>
      <w:r w:rsidR="000D48B0" w:rsidRPr="000D48B0">
        <w:t xml:space="preserve"> </w:t>
      </w:r>
      <w:r w:rsidR="000D48B0">
        <w:t>Милантьев</w:t>
      </w:r>
    </w:p>
    <w:p w:rsidR="00B67B0D" w:rsidRPr="009A3F2F" w:rsidRDefault="00B67B0D" w:rsidP="009A3F2F">
      <w:pPr>
        <w:pStyle w:val="Zv-Organization"/>
      </w:pPr>
      <w:r>
        <w:t xml:space="preserve">Российский университет дружбы народов, Москва, Россия, </w:t>
      </w:r>
      <w:hyperlink r:id="rId7" w:history="1">
        <w:r w:rsidRPr="003B3F7C">
          <w:rPr>
            <w:rStyle w:val="ab"/>
            <w:lang w:val="en-US"/>
          </w:rPr>
          <w:t>vmilant</w:t>
        </w:r>
        <w:r w:rsidRPr="003B3F7C">
          <w:rPr>
            <w:rStyle w:val="ab"/>
          </w:rPr>
          <w:t>@</w:t>
        </w:r>
        <w:r w:rsidRPr="003B3F7C">
          <w:rPr>
            <w:rStyle w:val="ab"/>
            <w:lang w:val="en-US"/>
          </w:rPr>
          <w:t>mail</w:t>
        </w:r>
        <w:r w:rsidRPr="003B3F7C">
          <w:rPr>
            <w:rStyle w:val="ab"/>
          </w:rPr>
          <w:t>.</w:t>
        </w:r>
        <w:r w:rsidRPr="003B3F7C">
          <w:rPr>
            <w:rStyle w:val="ab"/>
            <w:lang w:val="en-US"/>
          </w:rPr>
          <w:t>ru</w:t>
        </w:r>
      </w:hyperlink>
    </w:p>
    <w:p w:rsidR="00B67B0D" w:rsidRPr="009653B8" w:rsidRDefault="00B67B0D" w:rsidP="009A3F2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B65A9">
        <w:rPr>
          <w:rFonts w:ascii="Times New Roman" w:hAnsi="Times New Roman"/>
          <w:bCs/>
          <w:sz w:val="24"/>
          <w:szCs w:val="24"/>
        </w:rPr>
        <w:t>Показано, что механизм авторезонансного ускорения ультрарелятивистских электронов лазерным излучением ультракороткой длительности существенно отличается от механизма ускорения длинным лазерным импульсом. Этот механизм может обеспечивать достаточно высокую эффективность ускорения</w:t>
      </w:r>
      <w:r w:rsidRPr="009653B8">
        <w:rPr>
          <w:rFonts w:ascii="Times New Roman" w:hAnsi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B67B0D" w:rsidRPr="002E5C10" w:rsidRDefault="00B67B0D" w:rsidP="009A3F2F">
      <w:pPr>
        <w:ind w:firstLine="708"/>
        <w:jc w:val="both"/>
      </w:pPr>
      <w:r>
        <w:t>С</w:t>
      </w:r>
      <w:r w:rsidRPr="002E5C10">
        <w:t xml:space="preserve"> помощью численного решений уравнений движения проведён анализ эффективности ускорения ультрарелятивистких электронов импульсным фемтосекундным лазерным </w:t>
      </w:r>
      <w:r>
        <w:t xml:space="preserve">гауссовым </w:t>
      </w:r>
      <w:r w:rsidRPr="002E5C10">
        <w:t>излучением разных мод в режиме циклотронного авторезонанса</w:t>
      </w:r>
      <w:r>
        <w:t xml:space="preserve"> [1</w:t>
      </w:r>
      <w:r w:rsidRPr="00982847">
        <w:t>]</w:t>
      </w:r>
      <w:r w:rsidRPr="002E5C10">
        <w:t xml:space="preserve">. </w:t>
      </w:r>
      <w:r>
        <w:t xml:space="preserve">Описание лазерного излучения проводилось в параболическом приближении с учетом высших поправок </w:t>
      </w:r>
      <w:r w:rsidRPr="00982847">
        <w:t>[</w:t>
      </w:r>
      <w:r>
        <w:t>2</w:t>
      </w:r>
      <w:r w:rsidRPr="00982847">
        <w:t>]</w:t>
      </w:r>
      <w:r>
        <w:t xml:space="preserve">. Основные параметры выбирались в соответствии с обсуждаемыми в литературе данными </w:t>
      </w:r>
      <w:r w:rsidRPr="00DD10D8">
        <w:t>[</w:t>
      </w:r>
      <w:r>
        <w:t>3</w:t>
      </w:r>
      <w:r w:rsidRPr="00DD10D8">
        <w:t>]</w:t>
      </w:r>
      <w:r>
        <w:t xml:space="preserve">. </w:t>
      </w:r>
      <w:r w:rsidRPr="002E5C10">
        <w:t>Показано, что условие циклотронного резонанса сохраняется во все время движения электрона с достаточно высокой точностью.</w:t>
      </w:r>
      <w:r>
        <w:t xml:space="preserve"> Если в момент инжекции это условие не выполнено, то частица быстро покидает область взаимодействия. Найдено</w:t>
      </w:r>
      <w:r w:rsidRPr="002E5C10">
        <w:t xml:space="preserve">, что при анализе движения ультрарелятивистских электронов в поле мощного импульсного лазерного излучения поправки первого порядка к поперечным компонентам векторов поля </w:t>
      </w:r>
      <w:r>
        <w:t xml:space="preserve">можно считать </w:t>
      </w:r>
      <w:r w:rsidRPr="002E5C10">
        <w:t>пренебрежимо малыми.</w:t>
      </w:r>
      <w:r>
        <w:t xml:space="preserve"> П</w:t>
      </w:r>
      <w:r w:rsidRPr="002E5C10">
        <w:t xml:space="preserve">ри описании взаимодействия пучка частиц </w:t>
      </w:r>
      <w:r w:rsidR="000D48B0">
        <w:br w:type="textWrapping" w:clear="all"/>
      </w:r>
      <w:r w:rsidRPr="002E5C10">
        <w:t xml:space="preserve">с </w:t>
      </w:r>
      <w:r>
        <w:t>излучением</w:t>
      </w:r>
      <w:r w:rsidRPr="002E5C10">
        <w:t xml:space="preserve"> решающим </w:t>
      </w:r>
      <w:r>
        <w:t>оказался</w:t>
      </w:r>
      <w:r w:rsidRPr="002E5C10">
        <w:t xml:space="preserve"> учёт </w:t>
      </w:r>
      <w:r>
        <w:t>продольных компонент</w:t>
      </w:r>
      <w:r w:rsidRPr="002E5C10">
        <w:t xml:space="preserve"> электрического и магнитного полей</w:t>
      </w:r>
      <w:r>
        <w:t>,</w:t>
      </w:r>
      <w:r w:rsidRPr="002E5C10">
        <w:t xml:space="preserve"> явля</w:t>
      </w:r>
      <w:r>
        <w:t xml:space="preserve">ющихся величинами первого порядка в разложении по малому параметру </w:t>
      </w:r>
      <w:r w:rsidR="0090362D" w:rsidRPr="000D48B0">
        <w:rPr>
          <w:position w:val="-30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.75pt" o:ole="">
            <v:imagedata r:id="rId8" o:title=""/>
          </v:shape>
          <o:OLEObject Type="Embed" ProgID="Equation.3" ShapeID="_x0000_i1025" DrawAspect="Content" ObjectID="_1514029822" r:id="rId9"/>
        </w:object>
      </w:r>
      <w:r w:rsidR="000D48B0">
        <w:t xml:space="preserve">, </w:t>
      </w:r>
      <w:r w:rsidRPr="00805F06">
        <w:t>где</w:t>
      </w:r>
      <w:r w:rsidR="000D48B0">
        <w:t xml:space="preserve"> </w:t>
      </w:r>
      <w:r w:rsidR="000D48B0">
        <w:rPr>
          <w:i/>
          <w:lang w:val="en-US"/>
        </w:rPr>
        <w:t>k</w:t>
      </w:r>
      <w:r w:rsidR="000D48B0" w:rsidRPr="000D48B0">
        <w:rPr>
          <w:vertAlign w:val="subscript"/>
        </w:rPr>
        <w:t>0</w:t>
      </w:r>
      <w:r w:rsidRPr="00EF5F2B">
        <w:rPr>
          <w:color w:val="FF0000"/>
        </w:rPr>
        <w:t xml:space="preserve"> </w:t>
      </w:r>
      <w:r w:rsidR="000D48B0">
        <w:t xml:space="preserve">— </w:t>
      </w:r>
      <w:r w:rsidRPr="00C1277B">
        <w:t>волновое число,</w:t>
      </w:r>
      <w:r>
        <w:t xml:space="preserve"> </w:t>
      </w:r>
      <w:r w:rsidRPr="00C1277B">
        <w:rPr>
          <w:i/>
        </w:rPr>
        <w:t xml:space="preserve">а </w:t>
      </w:r>
      <w:r w:rsidR="000D48B0">
        <w:t>—</w:t>
      </w:r>
      <w:r>
        <w:t xml:space="preserve"> </w:t>
      </w:r>
      <w:r w:rsidRPr="00C1277B">
        <w:t>сужение гауссова пучка</w:t>
      </w:r>
      <w:r w:rsidRPr="00EF5F2B">
        <w:rPr>
          <w:color w:val="FF0000"/>
        </w:rPr>
        <w:t>.</w:t>
      </w:r>
      <w:r>
        <w:t xml:space="preserve"> </w:t>
      </w:r>
      <w:r w:rsidRPr="002E5C10">
        <w:t xml:space="preserve">Получены картины пространственного распределения компонент векторов поля </w:t>
      </w:r>
      <w:r>
        <w:t xml:space="preserve">гауссова </w:t>
      </w:r>
      <w:r w:rsidRPr="002E5C10">
        <w:t>излучения в поперечной плоскости в зависимости от продольной координаты</w:t>
      </w:r>
      <w:r>
        <w:t xml:space="preserve"> (направления распространения излучения)</w:t>
      </w:r>
      <w:r w:rsidRPr="002E5C10">
        <w:t xml:space="preserve"> </w:t>
      </w:r>
      <w:r>
        <w:t>для основной</w:t>
      </w:r>
      <w:r w:rsidRPr="002E5C10">
        <w:t xml:space="preserve"> и первой мод.</w:t>
      </w:r>
      <w:r w:rsidRPr="002E5C10">
        <w:rPr>
          <w:color w:val="FF0000"/>
        </w:rPr>
        <w:t xml:space="preserve"> </w:t>
      </w:r>
      <w:r w:rsidRPr="002E5C10">
        <w:t>Показано, что средний прирост энергии пучка электронов с</w:t>
      </w:r>
      <w:r>
        <w:t xml:space="preserve">ущественно </w:t>
      </w:r>
      <w:r w:rsidRPr="002E5C10">
        <w:t>зависит от его положения инжекции</w:t>
      </w:r>
      <w:r>
        <w:t>.</w:t>
      </w:r>
      <w:r w:rsidRPr="002E5C10">
        <w:t xml:space="preserve"> </w:t>
      </w:r>
      <w:r>
        <w:t>При этом</w:t>
      </w:r>
      <w:r w:rsidRPr="002E5C10">
        <w:t xml:space="preserve"> возможно не только ускорение, но и замедление пучка на расстоянии порядка двух рэлеевских длин. При подборе оптимальных параметров инжекции можно добиться ускорения пучка ультрарелятивистских электронов со средним темпом</w:t>
      </w:r>
      <w:r w:rsidR="000D48B0">
        <w:t xml:space="preserve"> 120 МэВ/см </w:t>
      </w:r>
      <w:r w:rsidRPr="00FF0B9B">
        <w:fldChar w:fldCharType="begin"/>
      </w:r>
      <w:r w:rsidRPr="00FF0B9B">
        <w:instrText xml:space="preserve"> QUOTE </w:instrTex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/>
          </w:rPr>
          <m:t xml:space="preserve">129 </m:t>
        </m:r>
        <m:r>
          <m:rPr>
            <m:sty m:val="p"/>
          </m:rPr>
          <w:rPr>
            <w:rFonts w:ascii="Cambria Math"/>
          </w:rPr>
          <m:t>МэВ</m:t>
        </m:r>
        <m:r>
          <m:rPr>
            <m:sty m:val="p"/>
          </m:rPr>
          <w:rPr>
            <w:rFonts w:ascii="Cambria Math"/>
          </w:rPr>
          <m:t>/</m:t>
        </m:r>
        <m:r>
          <m:rPr>
            <m:sty m:val="p"/>
          </m:rPr>
          <w:rPr>
            <w:rFonts w:ascii="Cambria Math"/>
          </w:rPr>
          <m:t>см</m:t>
        </m:r>
      </m:oMath>
      <w:r w:rsidRPr="00FF0B9B">
        <w:instrText xml:space="preserve"> </w:instrText>
      </w:r>
      <w:r w:rsidRPr="00FF0B9B">
        <w:fldChar w:fldCharType="end"/>
      </w:r>
      <w:r w:rsidRPr="002E5C10">
        <w:t>на расстоянии</w:t>
      </w:r>
      <w:r w:rsidR="000D48B0">
        <w:t xml:space="preserve"> </w:t>
      </w:r>
      <w:r w:rsidR="000D48B0">
        <w:rPr>
          <w:i/>
          <w:lang w:val="en-US"/>
        </w:rPr>
        <w:t>z</w:t>
      </w:r>
      <w:r w:rsidR="000D48B0" w:rsidRPr="00A86491">
        <w:t xml:space="preserve"> = </w:t>
      </w:r>
      <w:smartTag w:uri="urn:schemas-microsoft-com:office:smarttags" w:element="metricconverter">
        <w:smartTagPr>
          <w:attr w:name="ProductID" w:val="0,06 см"/>
        </w:smartTagPr>
        <w:r w:rsidR="000D48B0" w:rsidRPr="00A86491">
          <w:t>0,06</w:t>
        </w:r>
        <w:r w:rsidR="000D48B0">
          <w:t xml:space="preserve"> см</w:t>
        </w:r>
      </w:smartTag>
      <w:r w:rsidRPr="002E5C10">
        <w:t xml:space="preserve">. Более эффективным </w:t>
      </w:r>
      <w:r>
        <w:t>оказыва</w:t>
      </w:r>
      <w:r w:rsidRPr="002E5C10">
        <w:t xml:space="preserve">ется ускорение электронов в поле </w:t>
      </w:r>
      <w:r>
        <w:t xml:space="preserve">гауссова лазерного пучка </w:t>
      </w:r>
      <w:r w:rsidRPr="002E5C10">
        <w:t xml:space="preserve">основной моды, нежели в поле первой моды. </w:t>
      </w:r>
    </w:p>
    <w:p w:rsidR="00B67B0D" w:rsidRDefault="00B67B0D" w:rsidP="009A3F2F">
      <w:pPr>
        <w:pStyle w:val="Zv-TitleReferences-ru"/>
      </w:pPr>
      <w:r>
        <w:t>Литература</w:t>
      </w:r>
    </w:p>
    <w:p w:rsidR="00B67B0D" w:rsidRPr="00DD10D8" w:rsidRDefault="00B67B0D" w:rsidP="009A3F2F">
      <w:pPr>
        <w:pStyle w:val="Zv-References-ru"/>
      </w:pPr>
      <w:r w:rsidRPr="00DD10D8">
        <w:t>Милантьев В. П.</w:t>
      </w:r>
      <w:r w:rsidRPr="00DD10D8">
        <w:rPr>
          <w:i/>
        </w:rPr>
        <w:t xml:space="preserve"> </w:t>
      </w:r>
      <w:r w:rsidRPr="00DD10D8">
        <w:t>//</w:t>
      </w:r>
      <w:r w:rsidRPr="00DD10D8">
        <w:rPr>
          <w:i/>
        </w:rPr>
        <w:t xml:space="preserve"> </w:t>
      </w:r>
      <w:r w:rsidRPr="00DD10D8">
        <w:t>УФН. 2013. Т.183 (8). С.875</w:t>
      </w:r>
    </w:p>
    <w:p w:rsidR="00B67B0D" w:rsidRPr="00DD10D8" w:rsidRDefault="00B67B0D" w:rsidP="009A3F2F">
      <w:pPr>
        <w:pStyle w:val="Zv-References-ru"/>
      </w:pPr>
      <w:r w:rsidRPr="00DD10D8">
        <w:t>Милантьев В.П., Шаар Я.Н. //Тезисы докладов  L  Всерос</w:t>
      </w:r>
      <w:r w:rsidRPr="00DD10D8">
        <w:rPr>
          <w:lang w:val="en-US"/>
        </w:rPr>
        <w:t>c</w:t>
      </w:r>
      <w:r w:rsidRPr="00DD10D8">
        <w:t>. конф. по проблемам динамики, физики частиц, физики плазмы и оптоэлектроники. РУДН</w:t>
      </w:r>
      <w:r w:rsidRPr="00B43DC6">
        <w:t xml:space="preserve">. </w:t>
      </w:r>
      <w:r>
        <w:t xml:space="preserve">Москва. </w:t>
      </w:r>
      <w:r w:rsidRPr="00B43DC6">
        <w:t>2014</w:t>
      </w:r>
      <w:r w:rsidRPr="00DD10D8">
        <w:t>.</w:t>
      </w:r>
      <w:r w:rsidRPr="00B43DC6">
        <w:t xml:space="preserve"> </w:t>
      </w:r>
    </w:p>
    <w:p w:rsidR="00B67B0D" w:rsidRPr="009A3F2F" w:rsidRDefault="00B67B0D" w:rsidP="009A3F2F">
      <w:pPr>
        <w:pStyle w:val="Zv-References-ru"/>
      </w:pPr>
      <w:r w:rsidRPr="00DD10D8">
        <w:t xml:space="preserve">Коржиманов </w:t>
      </w:r>
      <w:r>
        <w:t>А. В.</w:t>
      </w:r>
      <w:r w:rsidRPr="00DD10D8">
        <w:t>, Гоносков А.А., Хазанов</w:t>
      </w:r>
      <w:r w:rsidRPr="00294ACD">
        <w:t xml:space="preserve"> </w:t>
      </w:r>
      <w:r w:rsidRPr="00DD10D8">
        <w:t>Е.А., Сергеев А. М. // УФН. 2011. Т. 181(1). С.9</w:t>
      </w:r>
    </w:p>
    <w:p w:rsidR="00B67B0D" w:rsidRPr="00A86491" w:rsidRDefault="00B67B0D" w:rsidP="00A86491">
      <w:pPr>
        <w:pStyle w:val="a8"/>
        <w:rPr>
          <w:lang w:val="en-US"/>
        </w:rPr>
      </w:pPr>
    </w:p>
    <w:sectPr w:rsidR="00B67B0D" w:rsidRPr="00A8649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0D" w:rsidRDefault="00B67B0D">
      <w:r>
        <w:separator/>
      </w:r>
    </w:p>
  </w:endnote>
  <w:endnote w:type="continuationSeparator" w:id="0">
    <w:p w:rsidR="00B67B0D" w:rsidRDefault="00B6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D" w:rsidRDefault="00B67B0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B0D" w:rsidRDefault="00B67B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D" w:rsidRDefault="00B67B0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491">
      <w:rPr>
        <w:rStyle w:val="a7"/>
        <w:noProof/>
      </w:rPr>
      <w:t>1</w:t>
    </w:r>
    <w:r>
      <w:rPr>
        <w:rStyle w:val="a7"/>
      </w:rPr>
      <w:fldChar w:fldCharType="end"/>
    </w:r>
  </w:p>
  <w:p w:rsidR="00B67B0D" w:rsidRDefault="00B67B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0D" w:rsidRDefault="00B67B0D">
      <w:r>
        <w:separator/>
      </w:r>
    </w:p>
  </w:footnote>
  <w:footnote w:type="continuationSeparator" w:id="0">
    <w:p w:rsidR="00B67B0D" w:rsidRDefault="00B67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D" w:rsidRDefault="00B67B0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D4D30">
      <w:rPr>
        <w:sz w:val="20"/>
      </w:rPr>
      <w:t>8</w:t>
    </w:r>
    <w:r>
      <w:rPr>
        <w:sz w:val="20"/>
      </w:rPr>
      <w:t xml:space="preserve"> – 1</w:t>
    </w:r>
    <w:r w:rsidRPr="005D4D3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D4D3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67B0D" w:rsidRDefault="00A86491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1"/>
  </w:num>
  <w:num w:numId="10">
    <w:abstractNumId w:val="4"/>
  </w:num>
  <w:num w:numId="11">
    <w:abstractNumId w:val="0"/>
  </w:num>
  <w:num w:numId="12">
    <w:abstractNumId w:val="1"/>
  </w:num>
  <w:num w:numId="13">
    <w:abstractNumId w:val="4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EA0"/>
    <w:rsid w:val="00037DCC"/>
    <w:rsid w:val="00043701"/>
    <w:rsid w:val="000B5AD9"/>
    <w:rsid w:val="000C7078"/>
    <w:rsid w:val="000D48B0"/>
    <w:rsid w:val="000D76E9"/>
    <w:rsid w:val="000E495B"/>
    <w:rsid w:val="001C0CCB"/>
    <w:rsid w:val="00210C6D"/>
    <w:rsid w:val="00220629"/>
    <w:rsid w:val="0024184E"/>
    <w:rsid w:val="00247225"/>
    <w:rsid w:val="00294ACD"/>
    <w:rsid w:val="002E5C10"/>
    <w:rsid w:val="00364A2B"/>
    <w:rsid w:val="003800F3"/>
    <w:rsid w:val="003B3F7C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5D4D30"/>
    <w:rsid w:val="00654A7B"/>
    <w:rsid w:val="00694952"/>
    <w:rsid w:val="00732A2E"/>
    <w:rsid w:val="007B6378"/>
    <w:rsid w:val="00802D35"/>
    <w:rsid w:val="00805F06"/>
    <w:rsid w:val="00876CD2"/>
    <w:rsid w:val="0090362D"/>
    <w:rsid w:val="009653B8"/>
    <w:rsid w:val="00982847"/>
    <w:rsid w:val="009A3F2F"/>
    <w:rsid w:val="00A4481D"/>
    <w:rsid w:val="00A63D2F"/>
    <w:rsid w:val="00A86491"/>
    <w:rsid w:val="00AB65A9"/>
    <w:rsid w:val="00B43DC6"/>
    <w:rsid w:val="00B51F6C"/>
    <w:rsid w:val="00B622ED"/>
    <w:rsid w:val="00B67B0D"/>
    <w:rsid w:val="00B8627D"/>
    <w:rsid w:val="00B9584E"/>
    <w:rsid w:val="00BB7477"/>
    <w:rsid w:val="00C103CD"/>
    <w:rsid w:val="00C1277B"/>
    <w:rsid w:val="00C232A0"/>
    <w:rsid w:val="00C67EA0"/>
    <w:rsid w:val="00D05FFD"/>
    <w:rsid w:val="00D47F19"/>
    <w:rsid w:val="00D767E8"/>
    <w:rsid w:val="00DD10D8"/>
    <w:rsid w:val="00E1331D"/>
    <w:rsid w:val="00E7021A"/>
    <w:rsid w:val="00E84126"/>
    <w:rsid w:val="00E87733"/>
    <w:rsid w:val="00EF5F2B"/>
    <w:rsid w:val="00F74399"/>
    <w:rsid w:val="00F95123"/>
    <w:rsid w:val="00FF0B9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D2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76C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876C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6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876CD2"/>
    <w:pPr>
      <w:numPr>
        <w:numId w:val="14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876CD2"/>
    <w:pPr>
      <w:numPr>
        <w:numId w:val="1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876CD2"/>
    <w:pPr>
      <w:numPr>
        <w:numId w:val="16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876CD2"/>
  </w:style>
  <w:style w:type="paragraph" w:styleId="aa">
    <w:name w:val="List Paragraph"/>
    <w:basedOn w:val="a"/>
    <w:uiPriority w:val="99"/>
    <w:qFormat/>
    <w:rsid w:val="009A3F2F"/>
    <w:pPr>
      <w:spacing w:after="200" w:line="276" w:lineRule="auto"/>
      <w:ind w:left="720"/>
      <w:contextualSpacing/>
    </w:pPr>
    <w:rPr>
      <w:rFonts w:ascii="Century Gothic" w:hAnsi="Century Gothic"/>
      <w:sz w:val="22"/>
      <w:szCs w:val="22"/>
      <w:lang w:eastAsia="en-US"/>
    </w:rPr>
  </w:style>
  <w:style w:type="character" w:styleId="ab">
    <w:name w:val="Hyperlink"/>
    <w:basedOn w:val="a0"/>
    <w:uiPriority w:val="99"/>
    <w:rsid w:val="009A3F2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9A3F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A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398</Words>
  <Characters>2270</Characters>
  <Application>Microsoft Office Word</Application>
  <DocSecurity>0</DocSecurity>
  <Lines>18</Lines>
  <Paragraphs>5</Paragraphs>
  <ScaleCrop>false</ScaleCrop>
  <Company>k13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АВТОРЕЗОНАНОСНОГО УСКОРЕНИЯ ЭЛЕКТРОНОВ МОЩНЫМ ЛАЗЕРНЫМ ИЗЛУЧЕНИЕМ</dc:title>
  <dc:subject/>
  <dc:creator>Владимир</dc:creator>
  <cp:keywords/>
  <dc:description/>
  <cp:lastModifiedBy>Сергей Сатунин</cp:lastModifiedBy>
  <cp:revision>2</cp:revision>
  <dcterms:created xsi:type="dcterms:W3CDTF">2016-01-11T12:04:00Z</dcterms:created>
  <dcterms:modified xsi:type="dcterms:W3CDTF">2016-01-11T12:04:00Z</dcterms:modified>
</cp:coreProperties>
</file>