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72" w:rsidRPr="00C42164" w:rsidRDefault="00E43972" w:rsidP="00C42164">
      <w:pPr>
        <w:pStyle w:val="Zv-Titlereport"/>
      </w:pPr>
      <w:bookmarkStart w:id="0" w:name="OLE_LINK1"/>
      <w:bookmarkStart w:id="1" w:name="OLE_LINK2"/>
      <w:r w:rsidRPr="00C42164">
        <w:t>Влияние радиационных процессов на зажигание дейтерий-тритиевой плазмы, содержащей инертные примеси</w:t>
      </w:r>
      <w:bookmarkEnd w:id="0"/>
      <w:bookmarkEnd w:id="1"/>
    </w:p>
    <w:p w:rsidR="00E43972" w:rsidRPr="004A3F25" w:rsidRDefault="00E43972">
      <w:pPr>
        <w:pStyle w:val="Zv-Author"/>
        <w:rPr>
          <w:u w:val="single"/>
        </w:rPr>
      </w:pPr>
      <w:r>
        <w:t>С.Ю. Гуськов</w:t>
      </w:r>
      <w:r w:rsidR="00C42164" w:rsidRPr="004A3F25">
        <w:rPr>
          <w:vertAlign w:val="superscript"/>
        </w:rPr>
        <w:t>2,3</w:t>
      </w:r>
      <w:r>
        <w:t xml:space="preserve">, </w:t>
      </w:r>
      <w:r>
        <w:rPr>
          <w:vertAlign w:val="superscript"/>
        </w:rPr>
        <w:t xml:space="preserve"> </w:t>
      </w:r>
      <w:r>
        <w:rPr>
          <w:u w:val="single"/>
        </w:rPr>
        <w:t>В.Е. Шерман</w:t>
      </w:r>
      <w:r w:rsidR="00C42164" w:rsidRPr="004A3F25">
        <w:rPr>
          <w:u w:val="single"/>
          <w:vertAlign w:val="superscript"/>
        </w:rPr>
        <w:t>1</w:t>
      </w:r>
    </w:p>
    <w:p w:rsidR="00E43972" w:rsidRDefault="00C42164">
      <w:pPr>
        <w:pStyle w:val="Zv-Organization"/>
      </w:pPr>
      <w:r w:rsidRPr="00C42164">
        <w:rPr>
          <w:vertAlign w:val="superscript"/>
        </w:rPr>
        <w:t>1</w:t>
      </w:r>
      <w:r w:rsidR="00E43972">
        <w:t>С</w:t>
      </w:r>
      <w:r>
        <w:t>анкт</w:t>
      </w:r>
      <w:r w:rsidR="00E43972">
        <w:t>-Петербургский политехнический университет Петра Великого,</w:t>
      </w:r>
      <w:r w:rsidR="004A3F25" w:rsidRPr="004A3F25">
        <w:br/>
        <w:t xml:space="preserve">    </w:t>
      </w:r>
      <w:r w:rsidR="00E43972">
        <w:t xml:space="preserve"> С</w:t>
      </w:r>
      <w:r>
        <w:t>анкт-Пет</w:t>
      </w:r>
      <w:r w:rsidR="00E43972">
        <w:t xml:space="preserve">ербург, Россия, </w:t>
      </w:r>
      <w:r w:rsidR="00E43972">
        <w:rPr>
          <w:lang w:val="en-US"/>
        </w:rPr>
        <w:t>e</w:t>
      </w:r>
      <w:r w:rsidR="00E43972">
        <w:t>-</w:t>
      </w:r>
      <w:r w:rsidR="00E43972">
        <w:rPr>
          <w:lang w:val="en-US"/>
        </w:rPr>
        <w:t>mail</w:t>
      </w:r>
      <w:r w:rsidR="00E43972">
        <w:t xml:space="preserve">: </w:t>
      </w:r>
      <w:hyperlink r:id="rId7" w:history="1">
        <w:r w:rsidR="00E43972">
          <w:rPr>
            <w:rStyle w:val="a7"/>
            <w:lang w:val="en-US"/>
          </w:rPr>
          <w:t>sherman</w:t>
        </w:r>
        <w:r w:rsidR="00E43972">
          <w:rPr>
            <w:rStyle w:val="a7"/>
          </w:rPr>
          <w:t>@</w:t>
        </w:r>
        <w:r w:rsidR="00E43972">
          <w:rPr>
            <w:rStyle w:val="a7"/>
            <w:lang w:val="en-US"/>
          </w:rPr>
          <w:t>VS</w:t>
        </w:r>
        <w:r w:rsidR="00E43972">
          <w:rPr>
            <w:rStyle w:val="a7"/>
          </w:rPr>
          <w:t>8325.</w:t>
        </w:r>
        <w:r w:rsidR="00E43972">
          <w:rPr>
            <w:rStyle w:val="a7"/>
            <w:lang w:val="en-US"/>
          </w:rPr>
          <w:t>spb</w:t>
        </w:r>
        <w:r w:rsidR="00E43972">
          <w:rPr>
            <w:rStyle w:val="a7"/>
          </w:rPr>
          <w:t>.</w:t>
        </w:r>
        <w:r w:rsidR="00E43972">
          <w:rPr>
            <w:rStyle w:val="a7"/>
            <w:lang w:val="en-US"/>
          </w:rPr>
          <w:t>edu</w:t>
        </w:r>
      </w:hyperlink>
      <w:r w:rsidR="00E43972">
        <w:t xml:space="preserve"> </w:t>
      </w:r>
      <w:r w:rsidR="00E43972">
        <w:br/>
      </w:r>
      <w:r w:rsidRPr="00C42164">
        <w:rPr>
          <w:vertAlign w:val="superscript"/>
        </w:rPr>
        <w:t>2</w:t>
      </w:r>
      <w:r w:rsidR="00E43972">
        <w:t xml:space="preserve">Физический институт им П.Н. Лебедева РАН, Москва, Россия, </w:t>
      </w:r>
      <w:hyperlink r:id="rId8" w:history="1">
        <w:r w:rsidR="00E43972">
          <w:rPr>
            <w:rStyle w:val="a7"/>
            <w:lang w:val="en-US"/>
          </w:rPr>
          <w:t>guskov</w:t>
        </w:r>
        <w:r w:rsidR="00E43972">
          <w:rPr>
            <w:rStyle w:val="a7"/>
          </w:rPr>
          <w:t>@</w:t>
        </w:r>
        <w:r w:rsidR="00E43972">
          <w:rPr>
            <w:rStyle w:val="a7"/>
            <w:lang w:val="en-US"/>
          </w:rPr>
          <w:t>sci</w:t>
        </w:r>
        <w:r w:rsidR="00E43972">
          <w:rPr>
            <w:rStyle w:val="a7"/>
          </w:rPr>
          <w:t>.</w:t>
        </w:r>
        <w:r w:rsidR="00E43972">
          <w:rPr>
            <w:rStyle w:val="a7"/>
            <w:lang w:val="en-US"/>
          </w:rPr>
          <w:t>lebedev</w:t>
        </w:r>
        <w:r w:rsidR="00E43972">
          <w:rPr>
            <w:rStyle w:val="a7"/>
          </w:rPr>
          <w:t>.</w:t>
        </w:r>
        <w:r w:rsidR="00E43972">
          <w:rPr>
            <w:rStyle w:val="a7"/>
            <w:lang w:val="en-US"/>
          </w:rPr>
          <w:t>ru</w:t>
        </w:r>
      </w:hyperlink>
      <w:r>
        <w:br/>
      </w:r>
      <w:r>
        <w:rPr>
          <w:vertAlign w:val="superscript"/>
        </w:rPr>
        <w:t>3</w:t>
      </w:r>
      <w:r w:rsidR="00E43972">
        <w:t>Национальный исследовательский ядерный университет МИФИ, Москва, Россия</w:t>
      </w:r>
    </w:p>
    <w:p w:rsidR="00E43972" w:rsidRDefault="00E43972">
      <w:pPr>
        <w:ind w:firstLine="360"/>
        <w:jc w:val="both"/>
      </w:pPr>
      <w:r>
        <w:t>Теоретически исследуется степень влияния радиационных процессов на зажигание дейтерий-тритиевой (</w:t>
      </w:r>
      <w:r>
        <w:rPr>
          <w:lang w:val="en-US"/>
        </w:rPr>
        <w:t>DT</w:t>
      </w:r>
      <w:r>
        <w:t xml:space="preserve">) плазмы в зависимости от доли содержащихся в ней инертных примесей. Аналитический критерий зажигания плазмы мишеней инерциального термоядерного синтеза (ИТС) дополнен учетом поглощения собственного излучения плазмы в области зажигания. Теоретически и численно исследовано влияние радиационных процессов на зажигание </w:t>
      </w:r>
      <w:r>
        <w:rPr>
          <w:lang w:val="en-US"/>
        </w:rPr>
        <w:t>DT</w:t>
      </w:r>
      <w:r>
        <w:t xml:space="preserve">-плазмы, содержащей значительную долю примесей, которая имеет место либо вследствие перемешивания </w:t>
      </w:r>
      <w:r>
        <w:rPr>
          <w:lang w:val="en-US"/>
        </w:rPr>
        <w:t>DT</w:t>
      </w:r>
      <w:r>
        <w:t xml:space="preserve">-горючего с веществом аблятора мишени ИТС, либо при использовании в качестве твердого некриогенного горючего </w:t>
      </w:r>
      <w:r>
        <w:rPr>
          <w:lang w:val="en-US"/>
        </w:rPr>
        <w:t>DT</w:t>
      </w:r>
      <w:r>
        <w:t xml:space="preserve">-гидридов легких металлов [1]. На основании численных расчетов получена аналитическая аппроксимация зависимости радиационных потерь энергии сферической мишени от отношения радиуса </w:t>
      </w:r>
      <w:r>
        <w:rPr>
          <w:lang w:val="en-US"/>
        </w:rPr>
        <w:t>R</w:t>
      </w:r>
      <w:r>
        <w:t xml:space="preserve"> к средней длине пробега излучения в плазме с инертными примесями λ</w:t>
      </w:r>
      <w:r>
        <w:rPr>
          <w:vertAlign w:val="subscript"/>
          <w:lang w:val="en-US"/>
        </w:rPr>
        <w:t>r</w:t>
      </w:r>
      <w:r w:rsidR="00C42164" w:rsidRPr="00C42164">
        <w:t> </w:t>
      </w:r>
      <w:r>
        <w:t>~</w:t>
      </w:r>
      <w:r w:rsidR="00C42164">
        <w:t> </w:t>
      </w:r>
      <w:r>
        <w:rPr>
          <w:lang w:val="en-US"/>
        </w:rPr>
        <w:t>T</w:t>
      </w:r>
      <w:r>
        <w:rPr>
          <w:vertAlign w:val="superscript"/>
        </w:rPr>
        <w:t>7/2</w:t>
      </w:r>
      <w:r>
        <w:t>&lt;μ&gt;</w:t>
      </w:r>
      <w:r>
        <w:rPr>
          <w:vertAlign w:val="superscript"/>
        </w:rPr>
        <w:t>2</w:t>
      </w:r>
      <w:r>
        <w:t>/ρ</w:t>
      </w:r>
      <w:r>
        <w:rPr>
          <w:vertAlign w:val="superscript"/>
        </w:rPr>
        <w:t>2</w:t>
      </w:r>
      <w:r>
        <w:rPr>
          <w:lang w:val="en-US"/>
        </w:rPr>
        <w:t>R</w:t>
      </w:r>
      <w:r>
        <w:t>&lt;</w:t>
      </w:r>
      <w:r>
        <w:rPr>
          <w:lang w:val="en-US"/>
        </w:rPr>
        <w:t>Z</w:t>
      </w:r>
      <w:r>
        <w:rPr>
          <w:vertAlign w:val="superscript"/>
        </w:rPr>
        <w:t>2</w:t>
      </w:r>
      <w:r>
        <w:t>&gt;&lt;</w:t>
      </w:r>
      <w:r>
        <w:rPr>
          <w:lang w:val="en-US"/>
        </w:rPr>
        <w:t>Z</w:t>
      </w:r>
      <w:r>
        <w:t xml:space="preserve">&gt;, где ρ и </w:t>
      </w:r>
      <w:r>
        <w:rPr>
          <w:lang w:val="en-US"/>
        </w:rPr>
        <w:t>T</w:t>
      </w:r>
      <w:r>
        <w:t xml:space="preserve"> – плотность и температура плазмы; &lt;</w:t>
      </w:r>
      <w:r>
        <w:rPr>
          <w:lang w:val="en-US"/>
        </w:rPr>
        <w:t>Z</w:t>
      </w:r>
      <w:r>
        <w:t>&gt;, &lt;</w:t>
      </w:r>
      <w:r>
        <w:rPr>
          <w:lang w:val="en-US"/>
        </w:rPr>
        <w:t>Z</w:t>
      </w:r>
      <w:r>
        <w:rPr>
          <w:vertAlign w:val="superscript"/>
        </w:rPr>
        <w:t>2</w:t>
      </w:r>
      <w:r>
        <w:t xml:space="preserve">&gt;, &lt;μ&gt; </w:t>
      </w:r>
      <w:r w:rsidR="00C42164" w:rsidRPr="004A3F25">
        <w:t>—</w:t>
      </w:r>
      <w:r>
        <w:t xml:space="preserve"> средние значения заряда, квадрата заряда и атомного веса плазмы [2].</w:t>
      </w:r>
    </w:p>
    <w:p w:rsidR="00E43972" w:rsidRDefault="00E43972">
      <w:pPr>
        <w:ind w:firstLine="360"/>
        <w:jc w:val="both"/>
      </w:pPr>
      <w:r>
        <w:rPr>
          <w:rStyle w:val="Zv-bodyreport0"/>
        </w:rPr>
        <w:t>За счет квадратичной зависимости коэффициента поглощения излучения от плотности плазмы число параметров критерия зажигания при учете эффекта поглощения увеличивается: к традиционным параметр</w:t>
      </w:r>
      <w:r w:rsidR="00C42164">
        <w:rPr>
          <w:rStyle w:val="Zv-bodyreport0"/>
        </w:rPr>
        <w:t xml:space="preserve">ам зажигания прозрачной плазмы </w:t>
      </w:r>
      <w:r w:rsidR="00C42164" w:rsidRPr="004A3F25">
        <w:rPr>
          <w:rStyle w:val="Zv-bodyreport0"/>
        </w:rPr>
        <w:t>—</w:t>
      </w:r>
      <w:r>
        <w:rPr>
          <w:rStyle w:val="Zv-bodyreport0"/>
        </w:rPr>
        <w:t xml:space="preserve"> поверхностной плотности </w:t>
      </w:r>
      <w:r>
        <w:rPr>
          <w:rStyle w:val="Zv-bodyreport0"/>
        </w:rPr>
        <w:sym w:font="Symbol" w:char="F072"/>
      </w:r>
      <w:r>
        <w:rPr>
          <w:rStyle w:val="Zv-bodyreport0"/>
          <w:lang w:val="en-US"/>
        </w:rPr>
        <w:t>R</w:t>
      </w:r>
      <w:r>
        <w:rPr>
          <w:rStyle w:val="Zv-bodyreport0"/>
        </w:rPr>
        <w:t xml:space="preserve"> и температуре </w:t>
      </w:r>
      <w:r>
        <w:rPr>
          <w:rStyle w:val="Zv-bodyreport0"/>
          <w:lang w:val="en-US"/>
        </w:rPr>
        <w:t>T</w:t>
      </w:r>
      <w:r w:rsidR="00C42164">
        <w:rPr>
          <w:rStyle w:val="Zv-bodyreport0"/>
        </w:rPr>
        <w:t xml:space="preserve"> </w:t>
      </w:r>
      <w:r w:rsidR="00C42164" w:rsidRPr="004A3F25">
        <w:rPr>
          <w:rStyle w:val="Zv-bodyreport0"/>
        </w:rPr>
        <w:t>—</w:t>
      </w:r>
      <w:r>
        <w:rPr>
          <w:rStyle w:val="Zv-bodyreport0"/>
        </w:rPr>
        <w:t xml:space="preserve"> добавляется массовая плотность </w:t>
      </w:r>
      <w:r>
        <w:rPr>
          <w:rStyle w:val="Zv-bodyreport0"/>
        </w:rPr>
        <w:sym w:font="Symbol" w:char="F072"/>
      </w:r>
      <w:r>
        <w:rPr>
          <w:rStyle w:val="Zv-bodyreport0"/>
        </w:rPr>
        <w:t xml:space="preserve">.  </w:t>
      </w:r>
      <w:r>
        <w:t xml:space="preserve">Показано, что учет  эффекта поглощения собственного излучения в области зажигания приводит к снижению негативного влияния наличия примесей на параметры быстрого зажигания мишеней ИТС с ростом плотности. В случае </w:t>
      </w:r>
      <w:r>
        <w:rPr>
          <w:lang w:val="en-US"/>
        </w:rPr>
        <w:t>DT</w:t>
      </w:r>
      <w:r>
        <w:t>-горючего, перемешанного  с веществом аблятора, когда массовая доля примесей может составлять несколько десятков процентов, учет эффекта поглощения может приводить к 30</w:t>
      </w:r>
      <w:r w:rsidR="00C42164" w:rsidRPr="00C42164">
        <w:t> </w:t>
      </w:r>
      <w:r>
        <w:t>÷</w:t>
      </w:r>
      <w:r w:rsidR="00C42164" w:rsidRPr="00C42164">
        <w:t> </w:t>
      </w:r>
      <w:r>
        <w:t xml:space="preserve">50-процентному уменьшению энергия зажигания, а в случае </w:t>
      </w:r>
      <w:r>
        <w:rPr>
          <w:lang w:val="en-US"/>
        </w:rPr>
        <w:t>BeDT</w:t>
      </w:r>
      <w:r>
        <w:t>- или NT</w:t>
      </w:r>
      <w:r>
        <w:rPr>
          <w:vertAlign w:val="subscript"/>
        </w:rPr>
        <w:t>3</w:t>
      </w:r>
      <w:r>
        <w:t>BD</w:t>
      </w:r>
      <w:r>
        <w:rPr>
          <w:vertAlign w:val="subscript"/>
        </w:rPr>
        <w:t>3</w:t>
      </w:r>
      <w:r>
        <w:t xml:space="preserve">-плазмы, когда массовая доля примесей превышает массовую долю </w:t>
      </w:r>
      <w:r>
        <w:rPr>
          <w:lang w:val="en-US"/>
        </w:rPr>
        <w:t>DT</w:t>
      </w:r>
      <w:r w:rsidR="00C42164">
        <w:t xml:space="preserve">-изотопов </w:t>
      </w:r>
      <w:r w:rsidR="00C42164" w:rsidRPr="004A3F25">
        <w:t>—</w:t>
      </w:r>
      <w:r>
        <w:t xml:space="preserve"> к</w:t>
      </w:r>
      <w:r w:rsidR="00C42164">
        <w:t xml:space="preserve"> снижению энергии зажигания в 2</w:t>
      </w:r>
      <w:r w:rsidR="00C42164" w:rsidRPr="004A3F25">
        <w:t>–</w:t>
      </w:r>
      <w:r>
        <w:t xml:space="preserve">3 раза  по сравнению с расчетами в приближении прозрачной плазмы. </w:t>
      </w:r>
    </w:p>
    <w:p w:rsidR="00E43972" w:rsidRDefault="00E43972">
      <w:pPr>
        <w:pStyle w:val="21"/>
        <w:spacing w:after="0" w:line="360" w:lineRule="auto"/>
        <w:ind w:firstLine="357"/>
        <w:jc w:val="both"/>
      </w:pPr>
      <w:r>
        <w:t>Работа выполнена при финансовой поддержке РФФИ (грант № 14-02-00430-а).</w:t>
      </w:r>
    </w:p>
    <w:p w:rsidR="00E43972" w:rsidRPr="00C42164" w:rsidRDefault="00C42164">
      <w:pPr>
        <w:pStyle w:val="Zv-References"/>
        <w:rPr>
          <w:b/>
          <w:bCs/>
          <w:lang w:val="en-US"/>
        </w:rPr>
      </w:pPr>
      <w:r>
        <w:rPr>
          <w:b/>
          <w:bCs/>
        </w:rPr>
        <w:t>Литература</w:t>
      </w:r>
    </w:p>
    <w:p w:rsidR="00E43972" w:rsidRDefault="00E43972">
      <w:pPr>
        <w:pStyle w:val="Zv-References-ru"/>
      </w:pPr>
      <w:r>
        <w:t>С.Ю. Гуськов, Д.В. Ильин, В.Е. Шерман. Физика плазмы</w:t>
      </w:r>
      <w:r>
        <w:rPr>
          <w:i/>
        </w:rPr>
        <w:t xml:space="preserve">, </w:t>
      </w:r>
      <w:r>
        <w:t>2011, том 37, № 11, с. 1–16</w:t>
      </w:r>
    </w:p>
    <w:p w:rsidR="004A3F25" w:rsidRPr="004A3F25" w:rsidRDefault="00E43972">
      <w:pPr>
        <w:pStyle w:val="Zv-References-ru"/>
        <w:rPr>
          <w:b/>
          <w:bCs/>
        </w:rPr>
      </w:pPr>
      <w:r w:rsidRPr="00C42164">
        <w:t>Зельдович Я.Б., Райзер Ю.П. //</w:t>
      </w:r>
      <w:r>
        <w:t xml:space="preserve"> Физика ударных волн и высокотемпературных гидродинамических явлений. ГИФМЛ</w:t>
      </w:r>
      <w:r>
        <w:rPr>
          <w:lang w:val="en-US"/>
        </w:rPr>
        <w:t xml:space="preserve">, </w:t>
      </w:r>
      <w:r>
        <w:t>Москва</w:t>
      </w:r>
      <w:r>
        <w:rPr>
          <w:lang w:val="en-US"/>
        </w:rPr>
        <w:t>, 1963</w:t>
      </w:r>
    </w:p>
    <w:p w:rsidR="00E43972" w:rsidRDefault="00E43972" w:rsidP="004A3F25">
      <w:pPr>
        <w:pStyle w:val="Zv-References-ru"/>
        <w:numPr>
          <w:ilvl w:val="0"/>
          <w:numId w:val="0"/>
        </w:numPr>
        <w:rPr>
          <w:lang w:val="en-US"/>
        </w:rPr>
      </w:pPr>
    </w:p>
    <w:sectPr w:rsidR="00E43972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FA" w:rsidRDefault="00E53CFA">
      <w:r>
        <w:separator/>
      </w:r>
    </w:p>
  </w:endnote>
  <w:endnote w:type="continuationSeparator" w:id="0">
    <w:p w:rsidR="00E53CFA" w:rsidRDefault="00E53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D6" w:rsidRDefault="00B965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65D6" w:rsidRDefault="00B965D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D6" w:rsidRDefault="00B965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3F25">
      <w:rPr>
        <w:rStyle w:val="a5"/>
        <w:noProof/>
      </w:rPr>
      <w:t>1</w:t>
    </w:r>
    <w:r>
      <w:rPr>
        <w:rStyle w:val="a5"/>
      </w:rPr>
      <w:fldChar w:fldCharType="end"/>
    </w:r>
  </w:p>
  <w:p w:rsidR="00B965D6" w:rsidRDefault="00B965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FA" w:rsidRDefault="00E53CFA">
      <w:r>
        <w:separator/>
      </w:r>
    </w:p>
  </w:footnote>
  <w:footnote w:type="continuationSeparator" w:id="0">
    <w:p w:rsidR="00E53CFA" w:rsidRDefault="00E53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D6" w:rsidRDefault="00B965D6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8 – 12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2016 г</w:t>
      </w:r>
    </w:smartTag>
    <w:r>
      <w:rPr>
        <w:sz w:val="20"/>
      </w:rPr>
      <w:t>.</w:t>
    </w:r>
  </w:p>
  <w:p w:rsidR="00B965D6" w:rsidRDefault="00B965D6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01A7D"/>
    <w:rsid w:val="003D450A"/>
    <w:rsid w:val="004A3F25"/>
    <w:rsid w:val="00B965D6"/>
    <w:rsid w:val="00C01A7D"/>
    <w:rsid w:val="00C42164"/>
    <w:rsid w:val="00E43972"/>
    <w:rsid w:val="00E5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Zv-Author">
    <w:name w:val="Zv-Author"/>
    <w:basedOn w:val="a"/>
    <w:next w:val="Zv-Organization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pPr>
      <w:ind w:firstLine="284"/>
      <w:jc w:val="both"/>
    </w:pPr>
  </w:style>
  <w:style w:type="paragraph" w:styleId="a6">
    <w:name w:val="Body Text"/>
    <w:basedOn w:val="a"/>
    <w:pPr>
      <w:spacing w:after="120"/>
    </w:pPr>
  </w:style>
  <w:style w:type="paragraph" w:customStyle="1" w:styleId="Zv-References-ru">
    <w:name w:val="Zv-References-ru"/>
    <w:basedOn w:val="a6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pPr>
      <w:ind w:firstLine="0"/>
    </w:pPr>
  </w:style>
  <w:style w:type="paragraph" w:customStyle="1" w:styleId="Zv-References-en">
    <w:name w:val="Zv-References-en"/>
    <w:basedOn w:val="Zv-References-ru"/>
    <w:qFormat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</w:style>
  <w:style w:type="character" w:styleId="a7">
    <w:name w:val="Hyperlink"/>
    <w:basedOn w:val="a0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Zv-References">
    <w:name w:val="Zv-References"/>
    <w:basedOn w:val="a6"/>
    <w:pPr>
      <w:tabs>
        <w:tab w:val="num" w:pos="567"/>
      </w:tabs>
      <w:spacing w:after="0"/>
      <w:ind w:left="567" w:hanging="567"/>
    </w:pPr>
    <w:rPr>
      <w:szCs w:val="20"/>
      <w:lang w:eastAsia="en-US"/>
    </w:rPr>
  </w:style>
  <w:style w:type="character" w:customStyle="1" w:styleId="Zv-bodyreport0">
    <w:name w:val="Zv-body_report Знак"/>
    <w:basedOn w:val="a0"/>
    <w:rPr>
      <w:sz w:val="24"/>
      <w:szCs w:val="24"/>
      <w:lang w:val="ru-RU" w:eastAsia="ru-RU" w:bidi="ar-SA"/>
    </w:rPr>
  </w:style>
  <w:style w:type="character" w:customStyle="1" w:styleId="hps">
    <w:name w:val="hps"/>
    <w:basedOn w:val="a0"/>
    <w:rsid w:val="00C01A7D"/>
  </w:style>
  <w:style w:type="character" w:customStyle="1" w:styleId="hpsalt-edited">
    <w:name w:val="hps alt-edited"/>
    <w:basedOn w:val="a0"/>
    <w:rsid w:val="00C01A7D"/>
  </w:style>
  <w:style w:type="character" w:customStyle="1" w:styleId="hpsatn">
    <w:name w:val="hps atn"/>
    <w:basedOn w:val="a0"/>
    <w:rsid w:val="00C01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kov@sci.lebede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erman@VS8325.spb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Zven_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</Template>
  <TotalTime>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2753</CharactersWithSpaces>
  <SharedDoc>false</SharedDoc>
  <HLinks>
    <vt:vector size="48" baseType="variant">
      <vt:variant>
        <vt:i4>2031728</vt:i4>
      </vt:variant>
      <vt:variant>
        <vt:i4>21</vt:i4>
      </vt:variant>
      <vt:variant>
        <vt:i4>0</vt:i4>
      </vt:variant>
      <vt:variant>
        <vt:i4>5</vt:i4>
      </vt:variant>
      <vt:variant>
        <vt:lpwstr>mailto:sherman@VS8325.spb.edu</vt:lpwstr>
      </vt:variant>
      <vt:variant>
        <vt:lpwstr/>
      </vt:variant>
      <vt:variant>
        <vt:i4>2752598</vt:i4>
      </vt:variant>
      <vt:variant>
        <vt:i4>18</vt:i4>
      </vt:variant>
      <vt:variant>
        <vt:i4>0</vt:i4>
      </vt:variant>
      <vt:variant>
        <vt:i4>5</vt:i4>
      </vt:variant>
      <vt:variant>
        <vt:lpwstr>mailto:guskov@sci.lebedev.ru</vt:lpwstr>
      </vt:variant>
      <vt:variant>
        <vt:lpwstr/>
      </vt:variant>
      <vt:variant>
        <vt:i4>2752598</vt:i4>
      </vt:variant>
      <vt:variant>
        <vt:i4>15</vt:i4>
      </vt:variant>
      <vt:variant>
        <vt:i4>0</vt:i4>
      </vt:variant>
      <vt:variant>
        <vt:i4>5</vt:i4>
      </vt:variant>
      <vt:variant>
        <vt:lpwstr>mailto:guskov@sci.lebedev.ru</vt:lpwstr>
      </vt:variant>
      <vt:variant>
        <vt:lpwstr/>
      </vt:variant>
      <vt:variant>
        <vt:i4>2031728</vt:i4>
      </vt:variant>
      <vt:variant>
        <vt:i4>12</vt:i4>
      </vt:variant>
      <vt:variant>
        <vt:i4>0</vt:i4>
      </vt:variant>
      <vt:variant>
        <vt:i4>5</vt:i4>
      </vt:variant>
      <vt:variant>
        <vt:lpwstr>mailto:sherman@VS8325.spb.edu</vt:lpwstr>
      </vt:variant>
      <vt:variant>
        <vt:lpwstr/>
      </vt:variant>
      <vt:variant>
        <vt:i4>2031728</vt:i4>
      </vt:variant>
      <vt:variant>
        <vt:i4>9</vt:i4>
      </vt:variant>
      <vt:variant>
        <vt:i4>0</vt:i4>
      </vt:variant>
      <vt:variant>
        <vt:i4>5</vt:i4>
      </vt:variant>
      <vt:variant>
        <vt:lpwstr>mailto:sherman@VS8325.spb.edu</vt:lpwstr>
      </vt:variant>
      <vt:variant>
        <vt:lpwstr/>
      </vt:variant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mailto:guskov@sci.lebedev.ru</vt:lpwstr>
      </vt:variant>
      <vt:variant>
        <vt:lpwstr/>
      </vt:variant>
      <vt:variant>
        <vt:i4>2752598</vt:i4>
      </vt:variant>
      <vt:variant>
        <vt:i4>3</vt:i4>
      </vt:variant>
      <vt:variant>
        <vt:i4>0</vt:i4>
      </vt:variant>
      <vt:variant>
        <vt:i4>5</vt:i4>
      </vt:variant>
      <vt:variant>
        <vt:lpwstr>mailto:guskov@sci.lebedev.ru</vt:lpwstr>
      </vt:variant>
      <vt:variant>
        <vt:lpwstr/>
      </vt:variant>
      <vt:variant>
        <vt:i4>2031728</vt:i4>
      </vt:variant>
      <vt:variant>
        <vt:i4>0</vt:i4>
      </vt:variant>
      <vt:variant>
        <vt:i4>0</vt:i4>
      </vt:variant>
      <vt:variant>
        <vt:i4>5</vt:i4>
      </vt:variant>
      <vt:variant>
        <vt:lpwstr>mailto:sherman@VS8325.spb.edu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радиационных процессов на зажигание дейтерий-тритиевой плазмы, содержащей инертные примеси</dc:title>
  <dc:subject/>
  <dc:creator>Сергей Сатунин</dc:creator>
  <cp:keywords/>
  <dc:description/>
  <cp:lastModifiedBy>Сергей Сатунин</cp:lastModifiedBy>
  <cp:revision>2</cp:revision>
  <cp:lastPrinted>1601-01-01T00:00:00Z</cp:lastPrinted>
  <dcterms:created xsi:type="dcterms:W3CDTF">2016-01-02T12:55:00Z</dcterms:created>
  <dcterms:modified xsi:type="dcterms:W3CDTF">2016-01-02T12:55:00Z</dcterms:modified>
</cp:coreProperties>
</file>