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C27" w:rsidRDefault="005A4C27" w:rsidP="005A4C27">
      <w:pPr>
        <w:pStyle w:val="Zv-Titlereport"/>
        <w:rPr>
          <w:rStyle w:val="hps"/>
          <w:bCs/>
          <w:szCs w:val="24"/>
          <w:lang/>
        </w:rPr>
      </w:pPr>
      <w:bookmarkStart w:id="0" w:name="OLE_LINK25"/>
      <w:bookmarkStart w:id="1" w:name="OLE_LINK26"/>
      <w:r w:rsidRPr="00E12B9C">
        <w:rPr>
          <w:szCs w:val="24"/>
          <w:lang w:val="en-US"/>
        </w:rPr>
        <w:t>CHO</w:t>
      </w:r>
      <w:r>
        <w:rPr>
          <w:szCs w:val="24"/>
          <w:lang w:val="en-US"/>
        </w:rPr>
        <w:t>osing</w:t>
      </w:r>
      <w:r w:rsidRPr="00E12B9C">
        <w:rPr>
          <w:szCs w:val="24"/>
          <w:lang w:val="en-US"/>
        </w:rPr>
        <w:t xml:space="preserve"> THE LAW OF</w:t>
      </w:r>
      <w:r w:rsidRPr="0058636D">
        <w:rPr>
          <w:szCs w:val="24"/>
          <w:lang w:val="en-US"/>
        </w:rPr>
        <w:t xml:space="preserve"> </w:t>
      </w:r>
      <w:r>
        <w:rPr>
          <w:szCs w:val="24"/>
          <w:lang w:val="en-US"/>
        </w:rPr>
        <w:t>ENERGY deposition</w:t>
      </w:r>
      <w:r w:rsidRPr="00E12B9C">
        <w:rPr>
          <w:szCs w:val="24"/>
          <w:lang w:val="en-US"/>
        </w:rPr>
        <w:t xml:space="preserve"> WHEN DESIGNING IT</w:t>
      </w:r>
      <w:r>
        <w:rPr>
          <w:szCs w:val="24"/>
          <w:lang w:val="en-US"/>
        </w:rPr>
        <w:t>I</w:t>
      </w:r>
      <w:r w:rsidRPr="00E12B9C">
        <w:rPr>
          <w:szCs w:val="24"/>
          <w:lang w:val="en-US"/>
        </w:rPr>
        <w:t>S CYLINDRICAL TARGETS</w:t>
      </w:r>
      <w:bookmarkEnd w:id="0"/>
      <w:bookmarkEnd w:id="1"/>
      <w:r w:rsidRPr="00E12B9C">
        <w:rPr>
          <w:szCs w:val="24"/>
          <w:lang w:val="en-US"/>
        </w:rPr>
        <w:t xml:space="preserve"> </w:t>
      </w:r>
    </w:p>
    <w:p w:rsidR="005A4C27" w:rsidRPr="0058636D" w:rsidRDefault="005A4C27" w:rsidP="005A4C27">
      <w:pPr>
        <w:pStyle w:val="Zv-Author"/>
        <w:rPr>
          <w:lang w:val="en-US"/>
        </w:rPr>
      </w:pPr>
      <w:r>
        <w:rPr>
          <w:lang w:val="en-US"/>
        </w:rPr>
        <w:t>G.</w:t>
      </w:r>
      <w:r w:rsidRPr="0058636D">
        <w:rPr>
          <w:lang w:val="en-US"/>
        </w:rPr>
        <w:t>V. Dolgoleva</w:t>
      </w:r>
    </w:p>
    <w:p w:rsidR="005A4C27" w:rsidRDefault="005A4C27" w:rsidP="005A4C27">
      <w:pPr>
        <w:pStyle w:val="Zv-Organization"/>
        <w:rPr>
          <w:lang w:val="en-US"/>
        </w:rPr>
      </w:pPr>
      <w:r w:rsidRPr="001552AB">
        <w:t>Keldysh Institute of Applied Mathematics</w:t>
      </w:r>
      <w:r>
        <w:t>,</w:t>
      </w:r>
      <w:r w:rsidRPr="001552AB">
        <w:t xml:space="preserve"> Russian Academy of Sciences, Moscow, Russia</w:t>
      </w:r>
      <w:r w:rsidRPr="00B36665">
        <w:rPr>
          <w:lang w:val="en-US"/>
        </w:rPr>
        <w:t xml:space="preserve">, </w:t>
      </w:r>
      <w:r>
        <w:rPr>
          <w:lang w:val="en-US"/>
        </w:rPr>
        <w:br w:type="textWrapping" w:clear="all"/>
        <w:t xml:space="preserve">    </w:t>
      </w:r>
      <w:r w:rsidRPr="00B36665">
        <w:rPr>
          <w:lang w:val="en-US"/>
        </w:rPr>
        <w:t xml:space="preserve"> </w:t>
      </w:r>
      <w:hyperlink r:id="rId7" w:history="1">
        <w:r w:rsidRPr="005B4E5D">
          <w:rPr>
            <w:rStyle w:val="a7"/>
            <w:i w:val="0"/>
            <w:szCs w:val="24"/>
            <w:lang w:val="en-US"/>
          </w:rPr>
          <w:t>dolgg@list.ru</w:t>
        </w:r>
      </w:hyperlink>
    </w:p>
    <w:p w:rsidR="005A4C27" w:rsidRDefault="005A4C27" w:rsidP="005A4C27">
      <w:pPr>
        <w:pStyle w:val="Zv-bodyreport"/>
        <w:rPr>
          <w:lang w:val="en-US"/>
        </w:rPr>
      </w:pPr>
      <w:r w:rsidRPr="0058636D">
        <w:rPr>
          <w:lang w:val="en-US"/>
        </w:rPr>
        <w:t xml:space="preserve">One of the main tasks when designing targets for UTS consists in the selection of the energy input-and consequently to get the burning working DT area. </w:t>
      </w:r>
      <w:r>
        <w:rPr>
          <w:lang w:val="en-US"/>
        </w:rPr>
        <w:t>The exit of energy</w:t>
      </w:r>
      <w:r w:rsidRPr="0058636D">
        <w:rPr>
          <w:lang w:val="en-US"/>
        </w:rPr>
        <w:t xml:space="preserve"> as a result of thermonuclear reactions should be greater than the invested energy. (gain greater than unity). And important issue is the amount of input energy. </w:t>
      </w:r>
    </w:p>
    <w:p w:rsidR="005A4C27" w:rsidRDefault="005A4C27" w:rsidP="005A4C27">
      <w:pPr>
        <w:pStyle w:val="Zv-bodyreport"/>
        <w:rPr>
          <w:lang w:val="en-US"/>
        </w:rPr>
      </w:pPr>
      <w:r w:rsidRPr="0058636D">
        <w:rPr>
          <w:lang w:val="en-US"/>
        </w:rPr>
        <w:t xml:space="preserve">Usually to compress the target uses the momentum to worsening [1]. Given that the worsening of the pulse in modern installations is very difficult to do, it seems preferable additional energy input in the form of a short pulse ("ignition" pulse). </w:t>
      </w:r>
    </w:p>
    <w:p w:rsidR="005A4C27" w:rsidRDefault="005A4C27" w:rsidP="005A4C27">
      <w:pPr>
        <w:pStyle w:val="Zv-bodyreport"/>
        <w:rPr>
          <w:lang w:val="en-US"/>
        </w:rPr>
      </w:pPr>
      <w:r w:rsidRPr="0058636D">
        <w:rPr>
          <w:lang w:val="en-US"/>
        </w:rPr>
        <w:t xml:space="preserve">In this paper we consider the task of choosing the law of </w:t>
      </w:r>
      <w:r>
        <w:rPr>
          <w:lang w:val="en-US"/>
        </w:rPr>
        <w:t>input energy</w:t>
      </w:r>
      <w:r w:rsidRPr="0058636D">
        <w:rPr>
          <w:lang w:val="en-US"/>
        </w:rPr>
        <w:t>: the use of an igniting impulse and its influence on the parameters of the target.</w:t>
      </w:r>
    </w:p>
    <w:p w:rsidR="005A4C27" w:rsidRDefault="005A4C27" w:rsidP="005A4C27">
      <w:pPr>
        <w:pStyle w:val="Zv-bodyreport"/>
        <w:rPr>
          <w:lang w:val="en-US"/>
        </w:rPr>
      </w:pPr>
      <w:r w:rsidRPr="00E12B9C">
        <w:rPr>
          <w:lang w:val="en-US"/>
        </w:rPr>
        <w:t xml:space="preserve">Shown: </w:t>
      </w:r>
    </w:p>
    <w:p w:rsidR="005A4C27" w:rsidRDefault="005A4C27" w:rsidP="005A4C27">
      <w:pPr>
        <w:pStyle w:val="Zv-bodyreport"/>
        <w:rPr>
          <w:lang w:val="en-US"/>
        </w:rPr>
      </w:pPr>
      <w:r w:rsidRPr="00E12B9C">
        <w:rPr>
          <w:lang w:val="en-US"/>
        </w:rPr>
        <w:t xml:space="preserve">- the presence of an ignition pulse activates the "burning" of target; </w:t>
      </w:r>
    </w:p>
    <w:p w:rsidR="005A4C27" w:rsidRPr="00B36665" w:rsidRDefault="005A4C27" w:rsidP="005A4C27">
      <w:pPr>
        <w:pStyle w:val="Zv-bodyreport"/>
        <w:rPr>
          <w:lang/>
        </w:rPr>
      </w:pPr>
      <w:r w:rsidRPr="00E12B9C">
        <w:rPr>
          <w:lang w:val="en-US"/>
        </w:rPr>
        <w:t xml:space="preserve">- the use of an igniting pulse reduces the threshold narovliany for ignition targets. </w:t>
      </w:r>
    </w:p>
    <w:p w:rsidR="005A4C27" w:rsidRDefault="005A4C27" w:rsidP="005A4C27">
      <w:pPr>
        <w:pStyle w:val="Zv-bodyreport"/>
        <w:rPr>
          <w:lang w:val="en-US"/>
        </w:rPr>
      </w:pPr>
      <w:r w:rsidRPr="00E12B9C">
        <w:rPr>
          <w:lang w:val="en-US"/>
        </w:rPr>
        <w:t xml:space="preserve">The work is executed at support of RFBR grant </w:t>
      </w:r>
      <w:r w:rsidRPr="008F0970">
        <w:rPr>
          <w:lang w:val="en-US"/>
        </w:rPr>
        <w:t>№</w:t>
      </w:r>
      <w:r w:rsidRPr="00E12B9C">
        <w:rPr>
          <w:lang w:val="en-US"/>
        </w:rPr>
        <w:t xml:space="preserve">. 14-01-00251 </w:t>
      </w:r>
    </w:p>
    <w:p w:rsidR="005A4C27" w:rsidRPr="00E12B9C" w:rsidRDefault="005A4C27" w:rsidP="005A4C27">
      <w:pPr>
        <w:pStyle w:val="Zv-TitleReferences-en"/>
        <w:rPr>
          <w:lang w:val="en-US"/>
        </w:rPr>
      </w:pPr>
      <w:r>
        <w:rPr>
          <w:lang w:val="en-US"/>
        </w:rPr>
        <w:t>References</w:t>
      </w:r>
    </w:p>
    <w:p w:rsidR="005A4C27" w:rsidRPr="00123583" w:rsidRDefault="005A4C27" w:rsidP="005A4C27">
      <w:pPr>
        <w:pStyle w:val="Zv-References-ru"/>
        <w:numPr>
          <w:ilvl w:val="0"/>
          <w:numId w:val="8"/>
        </w:numPr>
      </w:pPr>
      <w:r w:rsidRPr="00123583">
        <w:t>Dolgoleva G. V., Zabrodin A.V. Computational construction of microtargets for shockless compression. Proceedings of Institute of mathematics and mechanics Ural branch of the Russian Academy of Sciences, 2008,c. 31-40.</w:t>
      </w:r>
    </w:p>
    <w:p w:rsidR="00654A7B" w:rsidRDefault="00654A7B">
      <w:pPr>
        <w:rPr>
          <w:lang w:val="en-US"/>
        </w:rPr>
      </w:pPr>
    </w:p>
    <w:sectPr w:rsidR="00654A7B" w:rsidSect="00F95123">
      <w:headerReference w:type="default" r:id="rId8"/>
      <w:footerReference w:type="even" r:id="rId9"/>
      <w:footerReference w:type="default" r:id="rId10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B9" w:rsidRDefault="002550B9">
      <w:r>
        <w:separator/>
      </w:r>
    </w:p>
  </w:endnote>
  <w:endnote w:type="continuationSeparator" w:id="0">
    <w:p w:rsidR="002550B9" w:rsidRDefault="0025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D238C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8D238C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4C27">
      <w:rPr>
        <w:rStyle w:val="a5"/>
        <w:noProof/>
      </w:rPr>
      <w:t>1</w: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B9" w:rsidRDefault="002550B9">
      <w:r>
        <w:separator/>
      </w:r>
    </w:p>
  </w:footnote>
  <w:footnote w:type="continuationSeparator" w:id="0">
    <w:p w:rsidR="002550B9" w:rsidRDefault="00255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Pr="00FE5AB7" w:rsidRDefault="00654A7B">
    <w:pPr>
      <w:pStyle w:val="a3"/>
      <w:jc w:val="center"/>
      <w:rPr>
        <w:sz w:val="20"/>
        <w:lang w:val="en-US"/>
      </w:rPr>
    </w:pPr>
    <w:r w:rsidRPr="00FE5AB7">
      <w:rPr>
        <w:sz w:val="20"/>
        <w:lang w:val="en-US"/>
      </w:rPr>
      <w:t xml:space="preserve"> </w:t>
    </w:r>
    <w:r w:rsidR="00EF07A9">
      <w:rPr>
        <w:sz w:val="20"/>
        <w:lang w:val="en-US"/>
      </w:rPr>
      <w:t>4</w:t>
    </w:r>
    <w:r w:rsidR="005F764D">
      <w:rPr>
        <w:sz w:val="20"/>
        <w:lang w:val="en-US"/>
      </w:rPr>
      <w:t>3</w:t>
    </w:r>
    <w:r w:rsidR="00EF07A9">
      <w:rPr>
        <w:sz w:val="20"/>
        <w:vertAlign w:val="superscript"/>
        <w:lang w:val="en-US"/>
      </w:rPr>
      <w:t>th</w:t>
    </w:r>
    <w:r w:rsidR="00EF07A9">
      <w:rPr>
        <w:sz w:val="20"/>
        <w:lang w:val="en-US"/>
      </w:rPr>
      <w:t xml:space="preserve"> international conference on plasma physics and CF, February  </w:t>
    </w:r>
    <w:r w:rsidR="005F764D">
      <w:rPr>
        <w:sz w:val="20"/>
        <w:lang w:val="en-US"/>
      </w:rPr>
      <w:t>8</w:t>
    </w:r>
    <w:r w:rsidR="00EF07A9">
      <w:rPr>
        <w:sz w:val="20"/>
        <w:lang w:val="en-US"/>
      </w:rPr>
      <w:t xml:space="preserve"> – 1</w:t>
    </w:r>
    <w:r w:rsidR="005F764D">
      <w:rPr>
        <w:sz w:val="20"/>
        <w:lang w:val="en-US"/>
      </w:rPr>
      <w:t>2</w:t>
    </w:r>
    <w:r w:rsidR="00EF07A9">
      <w:rPr>
        <w:sz w:val="20"/>
        <w:lang w:val="en-US"/>
      </w:rPr>
      <w:t>, 201</w:t>
    </w:r>
    <w:r w:rsidR="005F764D">
      <w:rPr>
        <w:sz w:val="20"/>
        <w:lang w:val="en-US"/>
      </w:rPr>
      <w:t>6</w:t>
    </w:r>
    <w:r w:rsidR="00EF07A9">
      <w:rPr>
        <w:sz w:val="20"/>
        <w:lang w:val="en-US"/>
      </w:rPr>
      <w:t>, Zvenigorod</w:t>
    </w:r>
  </w:p>
  <w:p w:rsidR="00654A7B" w:rsidRDefault="008D238C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56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50B9"/>
    <w:rsid w:val="00043701"/>
    <w:rsid w:val="000C657D"/>
    <w:rsid w:val="000C7078"/>
    <w:rsid w:val="000D76E9"/>
    <w:rsid w:val="000E495B"/>
    <w:rsid w:val="001C0CCB"/>
    <w:rsid w:val="00220629"/>
    <w:rsid w:val="00247225"/>
    <w:rsid w:val="002550B9"/>
    <w:rsid w:val="003800F3"/>
    <w:rsid w:val="003A606B"/>
    <w:rsid w:val="003B5B93"/>
    <w:rsid w:val="003E0981"/>
    <w:rsid w:val="00401388"/>
    <w:rsid w:val="00446025"/>
    <w:rsid w:val="004A77D1"/>
    <w:rsid w:val="004B72AA"/>
    <w:rsid w:val="004F4E29"/>
    <w:rsid w:val="00567C6F"/>
    <w:rsid w:val="00573BAD"/>
    <w:rsid w:val="0058676C"/>
    <w:rsid w:val="005A4C27"/>
    <w:rsid w:val="005F764D"/>
    <w:rsid w:val="00654A7B"/>
    <w:rsid w:val="00732A2E"/>
    <w:rsid w:val="007B6378"/>
    <w:rsid w:val="007E06CE"/>
    <w:rsid w:val="00802D35"/>
    <w:rsid w:val="008850EF"/>
    <w:rsid w:val="008D238C"/>
    <w:rsid w:val="00B622ED"/>
    <w:rsid w:val="00B9584E"/>
    <w:rsid w:val="00C103CD"/>
    <w:rsid w:val="00C232A0"/>
    <w:rsid w:val="00C5751F"/>
    <w:rsid w:val="00D47F19"/>
    <w:rsid w:val="00D900FB"/>
    <w:rsid w:val="00E7021A"/>
    <w:rsid w:val="00E87733"/>
    <w:rsid w:val="00EE371E"/>
    <w:rsid w:val="00EF07A9"/>
    <w:rsid w:val="00F722F5"/>
    <w:rsid w:val="00F74399"/>
    <w:rsid w:val="00F95123"/>
    <w:rsid w:val="00FE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next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basedOn w:val="a0"/>
    <w:rsid w:val="005A4C27"/>
    <w:rPr>
      <w:color w:val="0000FF"/>
      <w:u w:val="single"/>
    </w:rPr>
  </w:style>
  <w:style w:type="character" w:customStyle="1" w:styleId="hps">
    <w:name w:val="hps"/>
    <w:basedOn w:val="a0"/>
    <w:rsid w:val="005A4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lgg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to\Application%20Data\Microsoft\&#1064;&#1072;&#1073;&#1083;&#1086;&#1085;&#1099;\Zven_2016_e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Zven_2016_e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k13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THE LAW OF ENERGY deposition WHEN DESIGNING ITIS CYLINDRICAL TARGETS</dc:title>
  <dc:subject/>
  <dc:creator/>
  <cp:keywords/>
  <dc:description/>
  <cp:lastModifiedBy>Сергей Сатунин</cp:lastModifiedBy>
  <cp:revision>1</cp:revision>
  <cp:lastPrinted>1601-01-01T00:00:00Z</cp:lastPrinted>
  <dcterms:created xsi:type="dcterms:W3CDTF">2016-01-07T18:56:00Z</dcterms:created>
  <dcterms:modified xsi:type="dcterms:W3CDTF">2016-01-07T18:56:00Z</dcterms:modified>
</cp:coreProperties>
</file>