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611" w:rsidRPr="006E67C4" w:rsidRDefault="00C25611" w:rsidP="00394CF8">
      <w:pPr>
        <w:pStyle w:val="Zv-Author"/>
        <w:ind w:left="1134" w:right="1133"/>
        <w:rPr>
          <w:b/>
          <w:bCs w:val="0"/>
          <w:iCs w:val="0"/>
          <w:caps/>
          <w:kern w:val="24"/>
        </w:rPr>
      </w:pPr>
      <w:r w:rsidRPr="006E67C4">
        <w:rPr>
          <w:b/>
          <w:bCs w:val="0"/>
          <w:iCs w:val="0"/>
          <w:caps/>
          <w:kern w:val="24"/>
        </w:rPr>
        <w:t>Обработка экспериментальных данных активной спектроскопической диагностики токамака Т-10 с</w:t>
      </w:r>
      <w:r>
        <w:rPr>
          <w:b/>
          <w:bCs w:val="0"/>
          <w:iCs w:val="0"/>
          <w:caps/>
          <w:kern w:val="24"/>
        </w:rPr>
        <w:t xml:space="preserve"> помощью кода CXSFIT</w:t>
      </w:r>
    </w:p>
    <w:p w:rsidR="00C25611" w:rsidRPr="00665D42" w:rsidRDefault="00C25611" w:rsidP="003C5080">
      <w:pPr>
        <w:pStyle w:val="Zv-Author"/>
      </w:pPr>
      <w:r w:rsidRPr="002D3032">
        <w:rPr>
          <w:u w:val="single"/>
        </w:rPr>
        <w:t>С</w:t>
      </w:r>
      <w:r w:rsidRPr="00394CF8">
        <w:rPr>
          <w:u w:val="single"/>
        </w:rPr>
        <w:t>.</w:t>
      </w:r>
      <w:r w:rsidRPr="002D3032">
        <w:rPr>
          <w:u w:val="single"/>
        </w:rPr>
        <w:t>В</w:t>
      </w:r>
      <w:r w:rsidRPr="00394CF8">
        <w:rPr>
          <w:u w:val="single"/>
        </w:rPr>
        <w:t xml:space="preserve">. </w:t>
      </w:r>
      <w:r w:rsidRPr="002D3032">
        <w:rPr>
          <w:u w:val="single"/>
        </w:rPr>
        <w:t>Серов</w:t>
      </w:r>
      <w:r w:rsidR="00665D42">
        <w:rPr>
          <w:vertAlign w:val="superscript"/>
        </w:rPr>
        <w:t>1</w:t>
      </w:r>
      <w:r w:rsidRPr="00394CF8">
        <w:t xml:space="preserve">, </w:t>
      </w:r>
      <w:r>
        <w:t>С</w:t>
      </w:r>
      <w:r w:rsidRPr="00394CF8">
        <w:t>.</w:t>
      </w:r>
      <w:r>
        <w:t>Н</w:t>
      </w:r>
      <w:r w:rsidRPr="00394CF8">
        <w:t xml:space="preserve">. </w:t>
      </w:r>
      <w:r>
        <w:t>Тугаринов</w:t>
      </w:r>
      <w:r w:rsidR="00665D42">
        <w:rPr>
          <w:vertAlign w:val="superscript"/>
        </w:rPr>
        <w:t>1</w:t>
      </w:r>
      <w:r w:rsidRPr="00394CF8">
        <w:t xml:space="preserve">, </w:t>
      </w:r>
      <w:r w:rsidRPr="0085489D">
        <w:t>Л</w:t>
      </w:r>
      <w:r w:rsidRPr="00394CF8">
        <w:t>.</w:t>
      </w:r>
      <w:r w:rsidRPr="0085489D">
        <w:t>А</w:t>
      </w:r>
      <w:r w:rsidRPr="00394CF8">
        <w:t xml:space="preserve">. </w:t>
      </w:r>
      <w:r w:rsidRPr="0085489D">
        <w:t>Ключников</w:t>
      </w:r>
      <w:r w:rsidR="00665D42">
        <w:rPr>
          <w:vertAlign w:val="superscript"/>
        </w:rPr>
        <w:t>2</w:t>
      </w:r>
      <w:r w:rsidRPr="00394CF8">
        <w:t xml:space="preserve">, </w:t>
      </w:r>
      <w:r>
        <w:t>В</w:t>
      </w:r>
      <w:r w:rsidRPr="00394CF8">
        <w:t>.</w:t>
      </w:r>
      <w:r>
        <w:t>А</w:t>
      </w:r>
      <w:r w:rsidRPr="00394CF8">
        <w:t xml:space="preserve">. </w:t>
      </w:r>
      <w:r>
        <w:t>Крупин</w:t>
      </w:r>
      <w:r w:rsidR="00665D42">
        <w:rPr>
          <w:vertAlign w:val="superscript"/>
        </w:rPr>
        <w:t>2</w:t>
      </w:r>
      <w:r w:rsidRPr="00394CF8">
        <w:t xml:space="preserve">, </w:t>
      </w:r>
      <w:r w:rsidRPr="006E67C4">
        <w:rPr>
          <w:lang w:val="en-US"/>
        </w:rPr>
        <w:t>M</w:t>
      </w:r>
      <w:r w:rsidRPr="00394CF8">
        <w:t xml:space="preserve">. </w:t>
      </w:r>
      <w:r w:rsidRPr="006E67C4">
        <w:rPr>
          <w:lang w:val="en-US"/>
        </w:rPr>
        <w:t>von</w:t>
      </w:r>
      <w:r w:rsidR="00665D42" w:rsidRPr="00394CF8">
        <w:t xml:space="preserve"> </w:t>
      </w:r>
      <w:r w:rsidRPr="006E67C4">
        <w:rPr>
          <w:lang w:val="en-US"/>
        </w:rPr>
        <w:t>Hellermann</w:t>
      </w:r>
      <w:r w:rsidR="00665D42">
        <w:rPr>
          <w:vertAlign w:val="superscript"/>
        </w:rPr>
        <w:t>3</w:t>
      </w:r>
    </w:p>
    <w:p w:rsidR="00C25611" w:rsidRPr="00394CF8" w:rsidRDefault="00665D42" w:rsidP="00665D42">
      <w:pPr>
        <w:pStyle w:val="Zv-Organization"/>
      </w:pPr>
      <w:r>
        <w:rPr>
          <w:vertAlign w:val="superscript"/>
        </w:rPr>
        <w:t>1</w:t>
      </w:r>
      <w:r w:rsidRPr="00820DF8">
        <w:t xml:space="preserve">Троицкий институт инновационных и термоядерных исследований, </w:t>
      </w:r>
      <w:r>
        <w:t xml:space="preserve">г. </w:t>
      </w:r>
      <w:r w:rsidRPr="00820DF8">
        <w:t>Троицк,</w:t>
      </w:r>
      <w:r w:rsidR="00394CF8" w:rsidRPr="00394CF8">
        <w:br/>
        <w:t xml:space="preserve">    </w:t>
      </w:r>
      <w:r w:rsidRPr="00820DF8">
        <w:t xml:space="preserve"> Московская область, Россия</w:t>
      </w:r>
      <w:r>
        <w:rPr>
          <w:szCs w:val="24"/>
        </w:rPr>
        <w:t xml:space="preserve"> </w:t>
      </w:r>
      <w:r>
        <w:rPr>
          <w:szCs w:val="24"/>
        </w:rPr>
        <w:br w:type="textWrapping" w:clear="all"/>
      </w:r>
      <w:r>
        <w:rPr>
          <w:vertAlign w:val="superscript"/>
        </w:rPr>
        <w:t>2</w:t>
      </w:r>
      <w:r w:rsidR="00C25611">
        <w:t>НИЦ</w:t>
      </w:r>
      <w:r w:rsidR="00C25611" w:rsidRPr="00394CF8">
        <w:t xml:space="preserve"> «</w:t>
      </w:r>
      <w:r w:rsidR="00C25611">
        <w:t>Курчатовский</w:t>
      </w:r>
      <w:r w:rsidR="00C25611" w:rsidRPr="00394CF8">
        <w:t xml:space="preserve"> </w:t>
      </w:r>
      <w:r w:rsidR="00C25611">
        <w:t>институт</w:t>
      </w:r>
      <w:r w:rsidR="00C25611" w:rsidRPr="00394CF8">
        <w:t xml:space="preserve">», </w:t>
      </w:r>
      <w:r w:rsidR="00C25611">
        <w:t>г</w:t>
      </w:r>
      <w:r w:rsidR="00C25611" w:rsidRPr="00394CF8">
        <w:t xml:space="preserve">. </w:t>
      </w:r>
      <w:r w:rsidR="00C25611">
        <w:t>Москва</w:t>
      </w:r>
      <w:r>
        <w:t>, Россия</w:t>
      </w:r>
      <w:r w:rsidR="00C25611" w:rsidRPr="00394CF8">
        <w:t xml:space="preserve"> </w:t>
      </w:r>
      <w:r w:rsidRPr="00394CF8">
        <w:br w:type="textWrapping" w:clear="all"/>
      </w:r>
      <w:r>
        <w:rPr>
          <w:vertAlign w:val="superscript"/>
        </w:rPr>
        <w:t>3</w:t>
      </w:r>
      <w:r w:rsidR="00C25611">
        <w:rPr>
          <w:lang w:val="en-US"/>
        </w:rPr>
        <w:t>FOM</w:t>
      </w:r>
      <w:r w:rsidR="00C25611" w:rsidRPr="00394CF8">
        <w:t xml:space="preserve"> </w:t>
      </w:r>
      <w:r w:rsidR="00C25611">
        <w:rPr>
          <w:lang w:val="en-US"/>
        </w:rPr>
        <w:t>Institute</w:t>
      </w:r>
      <w:r w:rsidR="00C25611" w:rsidRPr="00394CF8">
        <w:t xml:space="preserve"> </w:t>
      </w:r>
      <w:r w:rsidR="00C25611">
        <w:rPr>
          <w:lang w:val="en-US"/>
        </w:rPr>
        <w:t>for</w:t>
      </w:r>
      <w:r w:rsidR="00C25611" w:rsidRPr="00394CF8">
        <w:t xml:space="preserve"> </w:t>
      </w:r>
      <w:r w:rsidR="00C25611">
        <w:rPr>
          <w:lang w:val="en-US"/>
        </w:rPr>
        <w:t>Plasma</w:t>
      </w:r>
      <w:r w:rsidR="00C25611" w:rsidRPr="00394CF8">
        <w:t xml:space="preserve"> </w:t>
      </w:r>
      <w:r w:rsidR="00C25611">
        <w:rPr>
          <w:lang w:val="en-US"/>
        </w:rPr>
        <w:t>Physics</w:t>
      </w:r>
      <w:r w:rsidR="00C25611" w:rsidRPr="00394CF8">
        <w:t xml:space="preserve"> </w:t>
      </w:r>
      <w:r w:rsidR="00C25611">
        <w:rPr>
          <w:lang w:val="en-US"/>
        </w:rPr>
        <w:t>Rijnhuizen</w:t>
      </w:r>
      <w:r w:rsidR="00C25611" w:rsidRPr="00394CF8">
        <w:t xml:space="preserve">, </w:t>
      </w:r>
      <w:r w:rsidR="00C25611">
        <w:rPr>
          <w:lang w:val="en-US"/>
        </w:rPr>
        <w:t>Association</w:t>
      </w:r>
      <w:r w:rsidR="00C25611" w:rsidRPr="00394CF8">
        <w:t xml:space="preserve"> </w:t>
      </w:r>
      <w:r w:rsidR="00C25611">
        <w:rPr>
          <w:lang w:val="en-US"/>
        </w:rPr>
        <w:t>EURATOM</w:t>
      </w:r>
      <w:r w:rsidR="00C25611" w:rsidRPr="00394CF8">
        <w:t>-</w:t>
      </w:r>
      <w:r w:rsidR="00C25611">
        <w:rPr>
          <w:lang w:val="en-US"/>
        </w:rPr>
        <w:t>FOM</w:t>
      </w:r>
    </w:p>
    <w:p w:rsidR="00C25611" w:rsidRDefault="00797ADA" w:rsidP="008C54FE">
      <w:pPr>
        <w:pStyle w:val="Zv-bodyreport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left:0;text-align:left;margin-left:243pt;margin-top:207.6pt;width:256.4pt;height:52.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" stroked="f">
            <v:textbox inset="0,0,0,0">
              <w:txbxContent>
                <w:p w:rsidR="00C25611" w:rsidRPr="007D6395" w:rsidRDefault="00C25611" w:rsidP="00665D42">
                  <w:pPr>
                    <w:pStyle w:val="af"/>
                    <w:jc w:val="both"/>
                    <w:rPr>
                      <w:noProof/>
                      <w:color w:val="auto"/>
                      <w:sz w:val="24"/>
                      <w:szCs w:val="24"/>
                    </w:rPr>
                  </w:pPr>
                  <w:r w:rsidRPr="007D6395">
                    <w:rPr>
                      <w:color w:val="auto"/>
                    </w:rPr>
                    <w:t>Рис</w:t>
                  </w:r>
                  <w:r w:rsidRPr="006E67C4">
                    <w:rPr>
                      <w:color w:val="auto"/>
                    </w:rPr>
                    <w:t xml:space="preserve">. </w:t>
                  </w:r>
                  <w:r w:rsidRPr="008C54FE">
                    <w:rPr>
                      <w:color w:val="auto"/>
                    </w:rPr>
                    <w:t>1</w:t>
                  </w:r>
                  <w:r w:rsidRPr="007D6395">
                    <w:rPr>
                      <w:color w:val="auto"/>
                    </w:rPr>
                    <w:t>. Экспериментальные спектры линии углерода токамака Т-10 для хорды наблюдения, пересекающей диагностический пучок на расстоянии 4,5см от центра плазмы. Серым цветом показан пассивный спектр в отсутствие диагностического пучка, а черным цветом показан активный спектр.</w:t>
                  </w:r>
                </w:p>
                <w:p w:rsidR="00C25611" w:rsidRDefault="00C25611"/>
              </w:txbxContent>
            </v:textbox>
            <w10:wrap type="square"/>
          </v:shape>
        </w:pict>
      </w:r>
      <w:r w:rsidR="002161C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121920</wp:posOffset>
            </wp:positionV>
            <wp:extent cx="3298825" cy="250126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825" cy="250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5611" w:rsidRPr="008C54FE">
        <w:rPr>
          <w:noProof/>
        </w:rPr>
        <w:t>В докладе представлено описание активной спектроскопической диагностики на установке Т-10.</w:t>
      </w:r>
      <w:r w:rsidR="00C25611">
        <w:rPr>
          <w:noProof/>
        </w:rPr>
        <w:t xml:space="preserve"> Р</w:t>
      </w:r>
      <w:r w:rsidR="00C25611" w:rsidRPr="008C54FE">
        <w:rPr>
          <w:noProof/>
        </w:rPr>
        <w:t>ассматривается процесс обработки спектральных профилей излучения плазмы в случае инжекции высокоэнергичных пучков атомов водорода. На крупных современных токамаках (например, на токамаке JET) для этой цели используется специально разработанный код под названием CXSFIT. Он позволяет упростить и ускорить обработку результатов эксперимента, особенно для больших объемов поступающих данных. В докладе рассказывается о возможностях этого кода, а также о результатах его модернизации и применения для обработки экспериментальных данных активной спектроскопии с установки Т-10</w:t>
      </w:r>
      <w:r w:rsidR="00C25611" w:rsidRPr="0068495A">
        <w:rPr>
          <w:noProof/>
        </w:rPr>
        <w:t xml:space="preserve"> </w:t>
      </w:r>
      <w:r w:rsidR="00C25611">
        <w:rPr>
          <w:noProof/>
        </w:rPr>
        <w:t xml:space="preserve">в </w:t>
      </w:r>
      <w:r w:rsidR="00C25611" w:rsidRPr="00F52D4C">
        <w:rPr>
          <w:noProof/>
        </w:rPr>
        <w:t>омических разрядах и разрядах с гиротронным нагревом</w:t>
      </w:r>
      <w:r w:rsidR="00C25611">
        <w:rPr>
          <w:noProof/>
        </w:rPr>
        <w:t>.</w:t>
      </w:r>
    </w:p>
    <w:p w:rsidR="00C25611" w:rsidRDefault="002161CD" w:rsidP="00F52D4C">
      <w:pPr>
        <w:pStyle w:val="Zv-bodyrepor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107315</wp:posOffset>
            </wp:positionV>
            <wp:extent cx="3295650" cy="3295650"/>
            <wp:effectExtent l="19050" t="0" r="0" b="0"/>
            <wp:wrapSquare wrapText="bothSides"/>
            <wp:docPr id="5" name="Рисунок 7" descr="64752-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64752-5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5611">
        <w:rPr>
          <w:noProof/>
        </w:rPr>
        <w:t xml:space="preserve">Экспериментальный спектр линии углерода изображен на рисунке 1. </w:t>
      </w:r>
      <w:r w:rsidR="00C25611" w:rsidRPr="0068495A">
        <w:rPr>
          <w:noProof/>
        </w:rPr>
        <w:t>Для определения ионной температуры исследуемой примеси необходимо выделить активную спектральную линию из полученного спектра. Для этого используется приближение спектрального профиля набором гауссовских компонент</w:t>
      </w:r>
      <w:r w:rsidR="00C25611">
        <w:rPr>
          <w:noProof/>
        </w:rPr>
        <w:t xml:space="preserve">. Были опробованы различные способы </w:t>
      </w:r>
      <w:r w:rsidR="00C25611" w:rsidRPr="0068495A">
        <w:rPr>
          <w:noProof/>
        </w:rPr>
        <w:t>приближени</w:t>
      </w:r>
      <w:r w:rsidR="00C25611">
        <w:rPr>
          <w:noProof/>
        </w:rPr>
        <w:t xml:space="preserve">я спектрального </w:t>
      </w:r>
      <w:r w:rsidR="00C25611" w:rsidRPr="0068495A">
        <w:rPr>
          <w:noProof/>
        </w:rPr>
        <w:t>профиля</w:t>
      </w:r>
      <w:r w:rsidR="00C25611">
        <w:rPr>
          <w:noProof/>
        </w:rPr>
        <w:t>. В результате обработки были получены п</w:t>
      </w:r>
      <w:r w:rsidR="00C25611" w:rsidRPr="00F52D4C">
        <w:rPr>
          <w:noProof/>
        </w:rPr>
        <w:t>ространственно-временн</w:t>
      </w:r>
      <w:r w:rsidR="00C25611">
        <w:rPr>
          <w:noProof/>
        </w:rPr>
        <w:t>ые</w:t>
      </w:r>
      <w:r w:rsidR="00C25611" w:rsidRPr="00F52D4C">
        <w:rPr>
          <w:noProof/>
        </w:rPr>
        <w:t xml:space="preserve"> зависимост</w:t>
      </w:r>
      <w:r w:rsidR="00C25611">
        <w:rPr>
          <w:noProof/>
        </w:rPr>
        <w:t>и параметров плазмы. Например, на рисунке 2 изображена п</w:t>
      </w:r>
      <w:r w:rsidR="00C25611" w:rsidRPr="00F52D4C">
        <w:rPr>
          <w:noProof/>
        </w:rPr>
        <w:t xml:space="preserve">ространственно-временная зависимость </w:t>
      </w:r>
      <w:r w:rsidR="00C25611">
        <w:rPr>
          <w:noProof/>
        </w:rPr>
        <w:t xml:space="preserve">полученной </w:t>
      </w:r>
      <w:r w:rsidR="00C25611" w:rsidRPr="00F52D4C">
        <w:rPr>
          <w:noProof/>
        </w:rPr>
        <w:t>ионной температуры для линии C VI</w:t>
      </w:r>
      <w:r w:rsidR="00C25611">
        <w:rPr>
          <w:noProof/>
        </w:rPr>
        <w:t>.</w:t>
      </w:r>
    </w:p>
    <w:p w:rsidR="00394CF8" w:rsidRPr="00394CF8" w:rsidRDefault="00797ADA" w:rsidP="00394CF8">
      <w:pPr>
        <w:pStyle w:val="a8"/>
        <w:rPr>
          <w:lang w:val="en-US"/>
        </w:rPr>
      </w:pPr>
      <w:r w:rsidRPr="00797ADA">
        <w:rPr>
          <w:noProof/>
        </w:rPr>
        <w:pict>
          <v:shape id="Text Box 4" o:spid="_x0000_s1030" type="#_x0000_t202" style="position:absolute;margin-left:261pt;margin-top:48.65pt;width:229.95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c0RfQIAAAY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" stroked="f">
            <v:textbox inset="0,0,0,0">
              <w:txbxContent>
                <w:p w:rsidR="00C25611" w:rsidRPr="007D6395" w:rsidRDefault="00C25611" w:rsidP="007D6395">
                  <w:pPr>
                    <w:pStyle w:val="af"/>
                    <w:jc w:val="center"/>
                    <w:rPr>
                      <w:noProof/>
                      <w:color w:val="auto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7D6395">
                    <w:rPr>
                      <w:color w:val="auto"/>
                    </w:rPr>
                    <w:t>Рис</w:t>
                  </w:r>
                  <w:r w:rsidRPr="006E67C4">
                    <w:rPr>
                      <w:color w:val="auto"/>
                    </w:rPr>
                    <w:t xml:space="preserve">. </w:t>
                  </w:r>
                  <w:r w:rsidRPr="008C54FE">
                    <w:rPr>
                      <w:color w:val="auto"/>
                    </w:rPr>
                    <w:t>2</w:t>
                  </w:r>
                  <w:r w:rsidRPr="007D6395">
                    <w:rPr>
                      <w:color w:val="auto"/>
                    </w:rPr>
                    <w:t xml:space="preserve">. </w:t>
                  </w:r>
                  <w:r w:rsidRPr="008C54FE">
                    <w:rPr>
                      <w:color w:val="auto"/>
                    </w:rPr>
                    <w:t>Пространственно-временная зависимость ионной температуры для линии C VI</w:t>
                  </w:r>
                  <w:r>
                    <w:rPr>
                      <w:color w:val="auto"/>
                    </w:rPr>
                    <w:t>.</w:t>
                  </w:r>
                </w:p>
              </w:txbxContent>
            </v:textbox>
            <w10:wrap type="square"/>
          </v:shape>
        </w:pict>
      </w:r>
    </w:p>
    <w:sectPr w:rsidR="00394CF8" w:rsidRPr="00394CF8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9A8" w:rsidRDefault="00CE19A8">
      <w:r>
        <w:separator/>
      </w:r>
    </w:p>
  </w:endnote>
  <w:endnote w:type="continuationSeparator" w:id="0">
    <w:p w:rsidR="00CE19A8" w:rsidRDefault="00CE1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611" w:rsidRDefault="00797ADA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2561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5611" w:rsidRDefault="00C25611">
    <w:pPr>
      <w:pStyle w:val="a5"/>
    </w:pPr>
  </w:p>
  <w:p w:rsidR="00C25611" w:rsidRDefault="00C2561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611" w:rsidRDefault="00797ADA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2561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4CF8">
      <w:rPr>
        <w:rStyle w:val="a7"/>
        <w:noProof/>
      </w:rPr>
      <w:t>1</w:t>
    </w:r>
    <w:r>
      <w:rPr>
        <w:rStyle w:val="a7"/>
      </w:rPr>
      <w:fldChar w:fldCharType="end"/>
    </w:r>
  </w:p>
  <w:p w:rsidR="00C25611" w:rsidRDefault="00C25611">
    <w:pPr>
      <w:pStyle w:val="a5"/>
    </w:pPr>
  </w:p>
  <w:p w:rsidR="00C25611" w:rsidRDefault="00C2561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9A8" w:rsidRDefault="00CE19A8">
      <w:r>
        <w:separator/>
      </w:r>
    </w:p>
  </w:footnote>
  <w:footnote w:type="continuationSeparator" w:id="0">
    <w:p w:rsidR="00CE19A8" w:rsidRDefault="00CE1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611" w:rsidRDefault="00C25611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3C5080">
      <w:rPr>
        <w:sz w:val="20"/>
      </w:rPr>
      <w:t>9</w:t>
    </w:r>
    <w:r>
      <w:rPr>
        <w:sz w:val="20"/>
      </w:rPr>
      <w:t xml:space="preserve"> – 1</w:t>
    </w:r>
    <w:r w:rsidRPr="003C5080">
      <w:rPr>
        <w:sz w:val="20"/>
      </w:rPr>
      <w:t>3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5 г"/>
      </w:smartTagPr>
      <w:r>
        <w:rPr>
          <w:sz w:val="20"/>
        </w:rPr>
        <w:t>201</w:t>
      </w:r>
      <w:r w:rsidRPr="003C5080">
        <w:rPr>
          <w:sz w:val="20"/>
        </w:rPr>
        <w:t>5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C25611" w:rsidRPr="00F52D4C" w:rsidRDefault="00797ADA">
    <w:pPr>
      <w:pStyle w:val="a3"/>
      <w:jc w:val="center"/>
      <w:rPr>
        <w:sz w:val="20"/>
      </w:rPr>
    </w:pPr>
    <w:r w:rsidRPr="00797ADA"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  <w:p w:rsidR="00C25611" w:rsidRDefault="00C2561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C7078"/>
    <w:rsid w:val="000D76E9"/>
    <w:rsid w:val="000E495B"/>
    <w:rsid w:val="000F3926"/>
    <w:rsid w:val="001C0CCB"/>
    <w:rsid w:val="001E005C"/>
    <w:rsid w:val="002161CD"/>
    <w:rsid w:val="00220629"/>
    <w:rsid w:val="00247225"/>
    <w:rsid w:val="002D3032"/>
    <w:rsid w:val="003800F3"/>
    <w:rsid w:val="00394CF8"/>
    <w:rsid w:val="003B5B93"/>
    <w:rsid w:val="003C5080"/>
    <w:rsid w:val="00401388"/>
    <w:rsid w:val="00446025"/>
    <w:rsid w:val="004A77D1"/>
    <w:rsid w:val="004B72AA"/>
    <w:rsid w:val="004E72ED"/>
    <w:rsid w:val="004F4A12"/>
    <w:rsid w:val="004F4E29"/>
    <w:rsid w:val="00567C6F"/>
    <w:rsid w:val="0058676C"/>
    <w:rsid w:val="00594918"/>
    <w:rsid w:val="00654A7B"/>
    <w:rsid w:val="00665D42"/>
    <w:rsid w:val="0068495A"/>
    <w:rsid w:val="006C3021"/>
    <w:rsid w:val="006E67C4"/>
    <w:rsid w:val="007053DB"/>
    <w:rsid w:val="00717E04"/>
    <w:rsid w:val="00732A2E"/>
    <w:rsid w:val="00756747"/>
    <w:rsid w:val="00797ADA"/>
    <w:rsid w:val="007B6378"/>
    <w:rsid w:val="007D6395"/>
    <w:rsid w:val="00802D35"/>
    <w:rsid w:val="00820DF8"/>
    <w:rsid w:val="0085489D"/>
    <w:rsid w:val="008C1621"/>
    <w:rsid w:val="008C54FE"/>
    <w:rsid w:val="00904ABF"/>
    <w:rsid w:val="00986D29"/>
    <w:rsid w:val="00987DA9"/>
    <w:rsid w:val="00A57123"/>
    <w:rsid w:val="00B620EC"/>
    <w:rsid w:val="00B622ED"/>
    <w:rsid w:val="00B901AA"/>
    <w:rsid w:val="00B9584E"/>
    <w:rsid w:val="00BD16B7"/>
    <w:rsid w:val="00BF2713"/>
    <w:rsid w:val="00C103CD"/>
    <w:rsid w:val="00C232A0"/>
    <w:rsid w:val="00C25611"/>
    <w:rsid w:val="00CE19A8"/>
    <w:rsid w:val="00CE2530"/>
    <w:rsid w:val="00CE422B"/>
    <w:rsid w:val="00D47F19"/>
    <w:rsid w:val="00D60171"/>
    <w:rsid w:val="00DC21B2"/>
    <w:rsid w:val="00E1331D"/>
    <w:rsid w:val="00E7021A"/>
    <w:rsid w:val="00E87733"/>
    <w:rsid w:val="00EF646C"/>
    <w:rsid w:val="00F5109D"/>
    <w:rsid w:val="00F52D4C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97AD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797A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97AD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7ADA"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7ADA"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97ADA"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paragraph" w:styleId="aa">
    <w:name w:val="Body Text Indent"/>
    <w:basedOn w:val="a"/>
    <w:link w:val="ab"/>
    <w:uiPriority w:val="99"/>
    <w:rsid w:val="0085489D"/>
    <w:pPr>
      <w:spacing w:after="120"/>
      <w:ind w:left="283"/>
    </w:pPr>
  </w:style>
  <w:style w:type="paragraph" w:styleId="ac">
    <w:name w:val="Balloon Text"/>
    <w:basedOn w:val="a"/>
    <w:link w:val="ad"/>
    <w:uiPriority w:val="99"/>
    <w:rsid w:val="0085489D"/>
    <w:rPr>
      <w:rFonts w:ascii="Tahoma" w:hAnsi="Tahoma" w:cs="Tahoma"/>
      <w:sz w:val="16"/>
      <w:szCs w:val="16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85489D"/>
    <w:rPr>
      <w:rFonts w:cs="Times New Roman"/>
      <w:sz w:val="24"/>
      <w:szCs w:val="24"/>
    </w:rPr>
  </w:style>
  <w:style w:type="paragraph" w:customStyle="1" w:styleId="ae">
    <w:name w:val="Текст тезисов"/>
    <w:basedOn w:val="a"/>
    <w:uiPriority w:val="99"/>
    <w:rsid w:val="002D3032"/>
    <w:pPr>
      <w:spacing w:line="360" w:lineRule="auto"/>
      <w:ind w:firstLine="709"/>
      <w:jc w:val="both"/>
    </w:pPr>
    <w:rPr>
      <w:szCs w:val="20"/>
    </w:rPr>
  </w:style>
  <w:style w:type="character" w:customStyle="1" w:styleId="ad">
    <w:name w:val="Текст выноски Знак"/>
    <w:basedOn w:val="a0"/>
    <w:link w:val="ac"/>
    <w:uiPriority w:val="99"/>
    <w:locked/>
    <w:rsid w:val="0085489D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uiPriority w:val="99"/>
    <w:qFormat/>
    <w:rsid w:val="007D6395"/>
    <w:pPr>
      <w:spacing w:after="200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7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197</Words>
  <Characters>1504</Characters>
  <Application>Microsoft Office Word</Application>
  <DocSecurity>0</DocSecurity>
  <Lines>12</Lines>
  <Paragraphs>3</Paragraphs>
  <ScaleCrop>false</ScaleCrop>
  <Company>k13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ОБРАБОТКА ЭКСПЕРИМЕНТАЛЬНЫХ ДАННЫХ АКТИВНОЙ СПЕКТРОСКОПИЧЕСКОЙ ДИАГНОСТИКИ ТОКАМАКА Т-10 С ПОМОЩЬЮ КОДА CXSFIT</dc:title>
  <dc:subject/>
  <dc:creator>Сергей Сатунин</dc:creator>
  <cp:keywords/>
  <dc:description/>
  <cp:lastModifiedBy>Сергей Сатунин</cp:lastModifiedBy>
  <cp:revision>2</cp:revision>
  <dcterms:created xsi:type="dcterms:W3CDTF">2016-01-12T21:32:00Z</dcterms:created>
  <dcterms:modified xsi:type="dcterms:W3CDTF">2016-01-12T21:32:00Z</dcterms:modified>
</cp:coreProperties>
</file>