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3B" w:rsidRPr="00655645" w:rsidRDefault="00E1423B" w:rsidP="00E7021A">
      <w:pPr>
        <w:pStyle w:val="Zv-Titlereport"/>
        <w:rPr>
          <w:szCs w:val="24"/>
        </w:rPr>
      </w:pPr>
      <w:r w:rsidRPr="00655645">
        <w:rPr>
          <w:szCs w:val="24"/>
        </w:rPr>
        <w:t xml:space="preserve">О калибровочной устойчивости статистического метода измерения слабого оптического излучения пристеночной плазмы токамака на фоне мощного пульсирующего </w:t>
      </w:r>
      <w:r w:rsidR="006B47A9">
        <w:rPr>
          <w:szCs w:val="24"/>
        </w:rPr>
        <w:br w:type="textWrapping" w:clear="all"/>
      </w:r>
      <w:r w:rsidRPr="00655645">
        <w:rPr>
          <w:szCs w:val="24"/>
        </w:rPr>
        <w:t>излучения дивертора</w:t>
      </w:r>
    </w:p>
    <w:p w:rsidR="00E1423B" w:rsidRPr="00655645" w:rsidRDefault="00E1423B" w:rsidP="009D5FE8">
      <w:pPr>
        <w:jc w:val="center"/>
      </w:pPr>
      <w:r w:rsidRPr="009A2128">
        <w:rPr>
          <w:u w:val="single"/>
        </w:rPr>
        <w:t>Л.И.</w:t>
      </w:r>
      <w:r w:rsidRPr="00655645">
        <w:rPr>
          <w:u w:val="single"/>
          <w:vertAlign w:val="superscript"/>
        </w:rPr>
        <w:t xml:space="preserve"> </w:t>
      </w:r>
      <w:r w:rsidRPr="009A2128">
        <w:rPr>
          <w:u w:val="single"/>
        </w:rPr>
        <w:t>Огнев</w:t>
      </w:r>
      <w:r w:rsidRPr="00655645">
        <w:rPr>
          <w:vertAlign w:val="superscript"/>
        </w:rPr>
        <w:t>1</w:t>
      </w:r>
      <w:r w:rsidRPr="00866706">
        <w:t>, В.С.</w:t>
      </w:r>
      <w:r w:rsidRPr="00655645">
        <w:rPr>
          <w:vertAlign w:val="superscript"/>
        </w:rPr>
        <w:t xml:space="preserve"> </w:t>
      </w:r>
      <w:r w:rsidR="006B47A9">
        <w:t>Лисица</w:t>
      </w:r>
      <w:r w:rsidRPr="00B35826">
        <w:rPr>
          <w:vertAlign w:val="superscript"/>
        </w:rPr>
        <w:t>1,</w:t>
      </w:r>
      <w:r w:rsidRPr="00655645">
        <w:rPr>
          <w:vertAlign w:val="superscript"/>
        </w:rPr>
        <w:t>2</w:t>
      </w:r>
    </w:p>
    <w:p w:rsidR="00E1423B" w:rsidRPr="00B35826" w:rsidRDefault="00E1423B" w:rsidP="009D5FE8">
      <w:pPr>
        <w:pStyle w:val="Zv-Organization"/>
      </w:pPr>
      <w:r w:rsidRPr="00B35826">
        <w:rPr>
          <w:vertAlign w:val="superscript"/>
        </w:rPr>
        <w:t>1</w:t>
      </w:r>
      <w:r>
        <w:t xml:space="preserve">НИЦ «Курчатовский институт», </w:t>
      </w:r>
      <w:r w:rsidR="006B47A9">
        <w:t xml:space="preserve">г. </w:t>
      </w:r>
      <w:r>
        <w:t xml:space="preserve">Москва, Россия, </w:t>
      </w:r>
      <w:hyperlink r:id="rId7" w:history="1">
        <w:r w:rsidRPr="00557A42">
          <w:rPr>
            <w:rStyle w:val="aa"/>
            <w:lang w:val="en-US"/>
          </w:rPr>
          <w:t>liognev</w:t>
        </w:r>
        <w:r w:rsidRPr="009D5FE8">
          <w:rPr>
            <w:rStyle w:val="aa"/>
          </w:rPr>
          <w:t>@</w:t>
        </w:r>
        <w:r w:rsidRPr="00557A42">
          <w:rPr>
            <w:rStyle w:val="aa"/>
            <w:lang w:val="en-US"/>
          </w:rPr>
          <w:t>gmail</w:t>
        </w:r>
        <w:r w:rsidRPr="009D5FE8">
          <w:rPr>
            <w:rStyle w:val="aa"/>
          </w:rPr>
          <w:t>.</w:t>
        </w:r>
        <w:r w:rsidRPr="00557A42">
          <w:rPr>
            <w:rStyle w:val="aa"/>
            <w:lang w:val="en-US"/>
          </w:rPr>
          <w:t>com</w:t>
        </w:r>
      </w:hyperlink>
      <w:r>
        <w:br/>
      </w:r>
      <w:r w:rsidRPr="00655645">
        <w:rPr>
          <w:vertAlign w:val="superscript"/>
        </w:rPr>
        <w:t>2</w:t>
      </w:r>
      <w:r w:rsidR="006B47A9">
        <w:rPr>
          <w:szCs w:val="24"/>
        </w:rPr>
        <w:t>Московский инженерно-физический институт, г. Москва, Россия</w:t>
      </w:r>
    </w:p>
    <w:p w:rsidR="00E1423B" w:rsidRDefault="00C8430E" w:rsidP="009D5FE8">
      <w:pPr>
        <w:pStyle w:val="Zv-bodyrepor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2.9pt;margin-top:375.9pt;width:145.8pt;height:0;z-index:251652096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369.3pt;margin-top:293.1pt;width:41.4pt;height:87pt;z-index:251656192" fillcolor="black">
            <v:fill r:id="rId8" o:title="" opacity=".5" o:opacity2=".5" type="pattern"/>
            <v:stroke dashstyle="dash"/>
            <v:textbox style="mso-next-textbox:#_x0000_s1028">
              <w:txbxContent>
                <w:p w:rsidR="00E1423B" w:rsidRDefault="00E142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High</w:t>
                  </w:r>
                </w:p>
                <w:p w:rsidR="00E1423B" w:rsidRPr="003E7323" w:rsidRDefault="00E142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Freq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84.1pt;margin-top:318.9pt;width:61.8pt;height:19.8pt;z-index:251654144" fillcolor="#0070c0" strokecolor="#0070c0">
            <v:fill r:id="rId9" o:title="" type="pattern"/>
            <v:textbox style="mso-next-textbox:#_x0000_s1029">
              <w:txbxContent>
                <w:p w:rsidR="00E1423B" w:rsidRPr="00980B5D" w:rsidRDefault="00E142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SOL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84.1pt;margin-top:352.5pt;width:129.6pt;height:23.4pt;z-index:251655168" fillcolor="red">
            <v:fill r:id="rId10" o:title="" type="pattern"/>
            <v:textbox style="mso-next-textbox:#_x0000_s1030">
              <w:txbxContent>
                <w:p w:rsidR="00E1423B" w:rsidRPr="00980B5D" w:rsidRDefault="00E1423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divertor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282.9pt;margin-top:289.5pt;width:0;height:86.4pt;flip:y;z-index:251651072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84.1pt;margin-top:338.7pt;width:144.6pt;height:0;z-index:251653120" o:connectortype="straight">
            <v:stroke endarrow="block"/>
          </v:shape>
        </w:pict>
      </w:r>
      <w:r>
        <w:rPr>
          <w:noProof/>
        </w:rPr>
        <w:pict>
          <v:oval id="_x0000_s1033" style="position:absolute;left:0;text-align:left;margin-left:91.95pt;margin-top:327.3pt;width:31.8pt;height:31.2pt;z-index:251657216" fillcolor="red">
            <v:fill r:id="rId11" o:title="" type="pattern"/>
            <v:textbox style="mso-next-textbox:#_x0000_s1033">
              <w:txbxContent>
                <w:p w:rsidR="00E1423B" w:rsidRPr="00E64616" w:rsidRDefault="00E1423B">
                  <w:pPr>
                    <w:rPr>
                      <w:b/>
                      <w:i/>
                      <w:sz w:val="28"/>
                      <w:lang w:val="en-US"/>
                    </w:rPr>
                  </w:pPr>
                  <w:r w:rsidRPr="00E64616">
                    <w:rPr>
                      <w:b/>
                      <w:i/>
                      <w:sz w:val="28"/>
                      <w:lang w:val="en-US"/>
                    </w:rPr>
                    <w:t>I</w:t>
                  </w:r>
                  <w:r w:rsidRPr="00E64616">
                    <w:rPr>
                      <w:b/>
                      <w:i/>
                      <w:sz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2" o:spid="_x0000_s1034" type="#_x0000_t23" style="position:absolute;left:0;text-align:left;margin-left:64.65pt;margin-top:300.9pt;width:78.6pt;height:75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" adj="5300" fillcolor="red" stroked="f" strokecolor="#243f60" strokeweight="2pt">
            <v:fill r:id="rId9" o:title="" type="pattern"/>
            <v:textbox style="mso-next-textbox:#Кольцо 2">
              <w:txbxContent>
                <w:p w:rsidR="00E1423B" w:rsidRPr="00E64616" w:rsidRDefault="00E1423B">
                  <w:pPr>
                    <w:rPr>
                      <w:b/>
                      <w:i/>
                      <w:sz w:val="28"/>
                      <w:lang w:val="en-US"/>
                    </w:rPr>
                  </w:pPr>
                  <w:r w:rsidRPr="00E64616">
                    <w:rPr>
                      <w:b/>
                      <w:i/>
                      <w:sz w:val="28"/>
                      <w:lang w:val="en-US"/>
                    </w:rPr>
                    <w:t>I</w:t>
                  </w:r>
                  <w:r w:rsidRPr="00E64616">
                    <w:rPr>
                      <w:b/>
                      <w:i/>
                      <w:sz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E1423B" w:rsidRPr="000A3798">
        <w:t xml:space="preserve">Отношение интенсивностей диверторного излучения к излучению </w:t>
      </w:r>
      <w:r w:rsidR="00E1423B" w:rsidRPr="000A3798">
        <w:rPr>
          <w:lang w:val="en-US"/>
        </w:rPr>
        <w:t>SOL</w:t>
      </w:r>
      <w:r w:rsidR="00E1423B" w:rsidRPr="000A3798">
        <w:t xml:space="preserve"> в линии Н</w:t>
      </w:r>
      <w:r w:rsidR="006B47A9">
        <w:t>α</w:t>
      </w:r>
      <w:r w:rsidR="00E1423B" w:rsidRPr="000A3798">
        <w:t xml:space="preserve"> в современных токамаках (</w:t>
      </w:r>
      <w:r w:rsidR="00E1423B" w:rsidRPr="000A3798">
        <w:rPr>
          <w:lang w:val="en-US"/>
        </w:rPr>
        <w:t>JET</w:t>
      </w:r>
      <w:r w:rsidR="00E1423B" w:rsidRPr="000A3798">
        <w:t>) составляет примерно порядок величины. При переходе к параметрам термоядерного реактора ИТЭР это отношение может возрасти до величины 10</w:t>
      </w:r>
      <w:r w:rsidR="00E1423B" w:rsidRPr="000A3798">
        <w:rPr>
          <w:vertAlign w:val="superscript"/>
        </w:rPr>
        <w:t>2</w:t>
      </w:r>
      <w:r w:rsidR="006B47A9">
        <w:t> </w:t>
      </w:r>
      <w:r w:rsidR="00E1423B" w:rsidRPr="000A3798">
        <w:t>[1].</w:t>
      </w:r>
      <w:r w:rsidR="00E1423B">
        <w:t xml:space="preserve"> </w:t>
      </w:r>
      <w:r w:rsidR="00E1423B" w:rsidRPr="00866706">
        <w:t xml:space="preserve">Метод измерения слабого излучения </w:t>
      </w:r>
      <w:r w:rsidR="00E1423B">
        <w:t>H</w:t>
      </w:r>
      <w:r w:rsidR="006B47A9">
        <w:t>α</w:t>
      </w:r>
      <w:r w:rsidR="00E1423B" w:rsidRPr="00866706">
        <w:t xml:space="preserve"> </w:t>
      </w:r>
      <w:r w:rsidR="004869E5" w:rsidRPr="003E7323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12" o:title=""/>
          </v:shape>
          <o:OLEObject Type="Embed" ProgID="Equation.3" ShapeID="_x0000_i1025" DrawAspect="Content" ObjectID="_1513869708" r:id="rId13"/>
        </w:object>
      </w:r>
      <w:r w:rsidR="00E1423B" w:rsidRPr="003A636D">
        <w:rPr>
          <w:position w:val="-6"/>
        </w:rPr>
        <w:t xml:space="preserve"> </w:t>
      </w:r>
      <w:r w:rsidR="00E1423B" w:rsidRPr="00866706">
        <w:t>пристеночной плазмы ток</w:t>
      </w:r>
      <w:r w:rsidR="00E1423B">
        <w:t>а</w:t>
      </w:r>
      <w:r w:rsidR="00E1423B" w:rsidRPr="00866706">
        <w:t>мака (</w:t>
      </w:r>
      <w:r w:rsidR="00E1423B">
        <w:t>SOL), предложенный в [2</w:t>
      </w:r>
      <w:r w:rsidR="00E1423B" w:rsidRPr="00866706">
        <w:t>], основан на двуххордовых измерениях излучения от оптической ловушки и области отражающей стенки рядом с ловушкой с последующей интерпретацией разностного сигнала</w:t>
      </w:r>
      <w:r w:rsidR="00E1423B" w:rsidRPr="00866706">
        <w:tab/>
      </w:r>
      <w:r w:rsidR="00E1423B" w:rsidRPr="003E7323">
        <w:t xml:space="preserve"> </w:t>
      </w:r>
      <w:r w:rsidR="004869E5" w:rsidRPr="003E7323">
        <w:rPr>
          <w:position w:val="-10"/>
          <w:lang w:val="en-US"/>
        </w:rPr>
        <w:object w:dxaOrig="2140" w:dyaOrig="340">
          <v:shape id="_x0000_i1026" type="#_x0000_t75" style="width:105.75pt;height:16.5pt" o:ole="">
            <v:imagedata r:id="rId14" o:title=""/>
          </v:shape>
          <o:OLEObject Type="Embed" ProgID="Equation.3" ShapeID="_x0000_i1026" DrawAspect="Content" ObjectID="_1513869709" r:id="rId15"/>
        </w:object>
      </w:r>
      <w:r w:rsidR="00E1423B" w:rsidRPr="0071281D">
        <w:t xml:space="preserve"> (</w:t>
      </w:r>
      <w:r w:rsidR="00E1423B">
        <w:t>Рис. 1</w:t>
      </w:r>
      <w:r w:rsidR="00E1423B">
        <w:rPr>
          <w:lang w:val="en-US"/>
        </w:rPr>
        <w:t>a</w:t>
      </w:r>
      <w:r w:rsidR="00E1423B" w:rsidRPr="0071281D">
        <w:t>)</w:t>
      </w:r>
      <w:r w:rsidR="00E1423B" w:rsidRPr="00866706">
        <w:t>. Поэтому точность измерения поперечного сечения пучков излучения может являться критически важной для получения ре</w:t>
      </w:r>
      <w:r w:rsidR="00E1423B">
        <w:t>зультата. Особенностью метода [</w:t>
      </w:r>
      <w:r w:rsidR="00E1423B" w:rsidRPr="003E7323">
        <w:t>2</w:t>
      </w:r>
      <w:r w:rsidR="00E1423B" w:rsidRPr="00866706">
        <w:t xml:space="preserve">] является то, что процесс калибровки отражающей способности оптической ловушки </w:t>
      </w:r>
      <w:r w:rsidR="004869E5" w:rsidRPr="003E7323">
        <w:rPr>
          <w:position w:val="-6"/>
        </w:rPr>
        <w:object w:dxaOrig="240" w:dyaOrig="220">
          <v:shape id="_x0000_i1027" type="#_x0000_t75" style="width:12pt;height:10.5pt" o:ole="">
            <v:imagedata r:id="rId16" o:title=""/>
          </v:shape>
          <o:OLEObject Type="Embed" ProgID="Equation.3" ShapeID="_x0000_i1027" DrawAspect="Content" ObjectID="_1513869710" r:id="rId17"/>
        </w:object>
      </w:r>
      <w:r w:rsidR="00E1423B" w:rsidRPr="00BA112D">
        <w:t xml:space="preserve"> </w:t>
      </w:r>
      <w:r w:rsidR="00E1423B" w:rsidRPr="00866706">
        <w:t xml:space="preserve">проводится на тех же самых пучках, на которых измеряется излучение </w:t>
      </w:r>
      <w:r w:rsidR="00E1423B">
        <w:t>SOL</w:t>
      </w:r>
      <w:r w:rsidR="00E1423B" w:rsidRPr="00866706">
        <w:t>, но с использованием высокочастотных модуляций интенсивности фонового излучения дивертора</w:t>
      </w:r>
      <w:r w:rsidR="00E1423B" w:rsidRPr="00737D98">
        <w:t xml:space="preserve"> </w:t>
      </w:r>
      <w:r w:rsidR="004869E5" w:rsidRPr="00737D98">
        <w:rPr>
          <w:position w:val="-10"/>
        </w:rPr>
        <w:object w:dxaOrig="480" w:dyaOrig="340">
          <v:shape id="_x0000_i1028" type="#_x0000_t75" style="width:24pt;height:16.5pt" o:ole="">
            <v:imagedata r:id="rId18" o:title=""/>
          </v:shape>
          <o:OLEObject Type="Embed" ProgID="Equation.3" ShapeID="_x0000_i1028" DrawAspect="Content" ObjectID="_1513869711" r:id="rId19"/>
        </w:object>
      </w:r>
      <w:r w:rsidR="00E1423B" w:rsidRPr="00866706">
        <w:t xml:space="preserve">. Поэтому, если представить, что неточность измерения сечения, скажем пучка, отражённого от ловушки </w:t>
      </w:r>
      <w:r w:rsidR="00E1423B" w:rsidRPr="00BA112D">
        <w:rPr>
          <w:i/>
        </w:rPr>
        <w:t>I</w:t>
      </w:r>
      <w:r w:rsidR="00E1423B" w:rsidRPr="006B47A9">
        <w:rPr>
          <w:vertAlign w:val="subscript"/>
        </w:rPr>
        <w:t>2</w:t>
      </w:r>
      <w:r w:rsidR="00E1423B" w:rsidRPr="00866706">
        <w:t xml:space="preserve">, приводит к появлению коэффициента  </w:t>
      </w:r>
      <w:r w:rsidR="004869E5" w:rsidRPr="00BA112D">
        <w:rPr>
          <w:position w:val="-10"/>
        </w:rPr>
        <w:object w:dxaOrig="580" w:dyaOrig="320">
          <v:shape id="_x0000_i1029" type="#_x0000_t75" style="width:28.5pt;height:16.5pt" o:ole="">
            <v:imagedata r:id="rId20" o:title=""/>
          </v:shape>
          <o:OLEObject Type="Embed" ProgID="Equation.3" ShapeID="_x0000_i1029" DrawAspect="Content" ObjectID="_1513869712" r:id="rId21"/>
        </w:object>
      </w:r>
      <w:r w:rsidR="00E1423B" w:rsidRPr="00866706">
        <w:t xml:space="preserve">, то и коэффициент отражения </w:t>
      </w:r>
      <w:r w:rsidR="00E1423B">
        <w:t>α</w:t>
      </w:r>
      <w:r w:rsidR="00E1423B" w:rsidRPr="00866706">
        <w:t xml:space="preserve"> от ловушки будет рас</w:t>
      </w:r>
      <w:r w:rsidR="00E1423B">
        <w:t>с</w:t>
      </w:r>
      <w:r w:rsidR="00E1423B" w:rsidRPr="00866706">
        <w:t>читываться с этим же коэффициентом по сравнению с истинным значением</w:t>
      </w:r>
      <w:r w:rsidR="00E1423B">
        <w:t xml:space="preserve">. </w:t>
      </w:r>
      <w:r w:rsidR="00E1423B" w:rsidRPr="00866706">
        <w:t xml:space="preserve">В результате </w:t>
      </w:r>
      <w:r w:rsidR="00E1423B">
        <w:t>слабое</w:t>
      </w:r>
      <w:r w:rsidR="00E1423B" w:rsidRPr="00866706">
        <w:t xml:space="preserve"> излучения </w:t>
      </w:r>
      <w:r w:rsidR="00E1423B">
        <w:t>SOL</w:t>
      </w:r>
      <w:r w:rsidR="00E1423B" w:rsidRPr="00866706">
        <w:t xml:space="preserve"> будут отличаться всего лишь на тот же коэффициент неточности кал</w:t>
      </w:r>
      <w:r w:rsidR="00E1423B">
        <w:t>ибровки сечения пучка</w:t>
      </w:r>
      <w:r w:rsidR="00E1423B" w:rsidRPr="00866706">
        <w:t xml:space="preserve"> </w:t>
      </w:r>
      <w:r w:rsidR="004869E5" w:rsidRPr="00BA112D">
        <w:rPr>
          <w:position w:val="-10"/>
        </w:rPr>
        <w:object w:dxaOrig="780" w:dyaOrig="320">
          <v:shape id="_x0000_i1030" type="#_x0000_t75" style="width:39pt;height:16.5pt" o:ole="">
            <v:imagedata r:id="rId22" o:title=""/>
          </v:shape>
          <o:OLEObject Type="Embed" ProgID="Equation.3" ShapeID="_x0000_i1030" DrawAspect="Content" ObjectID="_1513869713" r:id="rId23"/>
        </w:object>
      </w:r>
      <w:r w:rsidR="00E1423B" w:rsidRPr="00866706">
        <w:t>.</w:t>
      </w:r>
      <w:r w:rsidR="00E1423B">
        <w:t xml:space="preserve"> В качестве упрощающего предположения можно полагать, что излучение</w:t>
      </w:r>
      <w:r w:rsidR="00E1423B" w:rsidRPr="008D1088">
        <w:t xml:space="preserve"> </w:t>
      </w:r>
      <w:r w:rsidR="00E1423B">
        <w:t xml:space="preserve"> дивертора и SOL</w:t>
      </w:r>
      <w:r w:rsidR="00E1423B" w:rsidRPr="00866706">
        <w:t xml:space="preserve"> </w:t>
      </w:r>
      <w:r w:rsidR="00E1423B">
        <w:t xml:space="preserve">не только статистически независимы, но и различаются по спектру временных пульсаций </w:t>
      </w:r>
      <w:r w:rsidR="00E1423B" w:rsidRPr="0071281D">
        <w:t>(</w:t>
      </w:r>
      <w:r w:rsidR="00E1423B">
        <w:t>Рис. 1</w:t>
      </w:r>
      <w:r w:rsidR="00E1423B">
        <w:rPr>
          <w:lang w:val="en-US"/>
        </w:rPr>
        <w:t>b</w:t>
      </w:r>
      <w:r w:rsidR="00E1423B" w:rsidRPr="0071281D">
        <w:t>),</w:t>
      </w:r>
      <w:r w:rsidR="00E1423B">
        <w:t xml:space="preserve"> выбирая для калибровки ловушки быстрые пульсации, отсутствующие в </w:t>
      </w:r>
      <w:r w:rsidR="00E1423B">
        <w:rPr>
          <w:lang w:val="en-US"/>
        </w:rPr>
        <w:t>SOL</w:t>
      </w:r>
      <w:r w:rsidR="00E1423B" w:rsidRPr="007D74C0">
        <w:t>,</w:t>
      </w:r>
      <w:r w:rsidR="00E1423B">
        <w:rPr>
          <w:lang w:val="en-US"/>
        </w:rPr>
        <w:t> </w:t>
      </w:r>
      <w:r w:rsidR="004869E5" w:rsidRPr="00737D98">
        <w:rPr>
          <w:position w:val="-10"/>
        </w:rPr>
        <w:object w:dxaOrig="999" w:dyaOrig="340">
          <v:shape id="_x0000_i1031" type="#_x0000_t75" style="width:49.5pt;height:16.5pt" o:ole="">
            <v:imagedata r:id="rId24" o:title=""/>
          </v:shape>
          <o:OLEObject Type="Embed" ProgID="Equation.3" ShapeID="_x0000_i1031" DrawAspect="Content" ObjectID="_1513869714" r:id="rId25"/>
        </w:object>
      </w:r>
      <w:r w:rsidR="00E1423B" w:rsidRPr="008D1088">
        <w:t>.</w:t>
      </w:r>
      <w:r w:rsidR="00E1423B" w:rsidRPr="0071281D">
        <w:t xml:space="preserve">      </w:t>
      </w:r>
      <w:r w:rsidR="00E1423B" w:rsidRPr="00980B5D">
        <w:br/>
      </w:r>
      <w:r w:rsidR="00E1423B" w:rsidRPr="00980B5D">
        <w:br/>
      </w:r>
      <w:r w:rsidR="00E1423B" w:rsidRPr="00980B5D">
        <w:br/>
      </w:r>
      <w:r w:rsidR="00E1423B" w:rsidRPr="00980B5D">
        <w:br/>
      </w:r>
      <w:r w:rsidR="00E1423B" w:rsidRPr="00980B5D">
        <w:br/>
      </w:r>
      <w:r w:rsidR="00E1423B" w:rsidRPr="00980B5D">
        <w:br/>
      </w:r>
      <w:r w:rsidR="00E1423B" w:rsidRPr="00980B5D">
        <w:br/>
      </w:r>
      <w:r w:rsidR="00E1423B" w:rsidRPr="00980B5D">
        <w:br/>
      </w:r>
    </w:p>
    <w:p w:rsidR="00E1423B" w:rsidRPr="006B47A9" w:rsidRDefault="00E1423B" w:rsidP="006B47A9">
      <w:pPr>
        <w:pStyle w:val="Zv-bodyreport"/>
        <w:spacing w:before="120" w:after="120"/>
        <w:ind w:firstLine="0"/>
        <w:jc w:val="left"/>
        <w:rPr>
          <w:rStyle w:val="Zv-TitleReferences-en0"/>
        </w:rPr>
      </w:pPr>
      <w:r>
        <w:t xml:space="preserve">Рис. 1. Нормировка пучков излучения от ловушки </w:t>
      </w:r>
      <w:r w:rsidRPr="00557E5F">
        <w:rPr>
          <w:i/>
          <w:lang w:val="en-US"/>
        </w:rPr>
        <w:t>I</w:t>
      </w:r>
      <w:r w:rsidRPr="006B47A9">
        <w:rPr>
          <w:vertAlign w:val="subscript"/>
        </w:rPr>
        <w:t>2</w:t>
      </w:r>
      <w:r w:rsidRPr="00293A5F">
        <w:t xml:space="preserve"> </w:t>
      </w:r>
      <w:r>
        <w:t xml:space="preserve">и от стенки камеры токамака </w:t>
      </w:r>
      <w:r w:rsidRPr="00557E5F">
        <w:rPr>
          <w:i/>
          <w:lang w:val="en-US"/>
        </w:rPr>
        <w:t>I</w:t>
      </w:r>
      <w:r w:rsidRPr="006B47A9">
        <w:rPr>
          <w:vertAlign w:val="subscript"/>
        </w:rPr>
        <w:t>1</w:t>
      </w:r>
      <w:r w:rsidRPr="00293A5F">
        <w:t xml:space="preserve"> (</w:t>
      </w:r>
      <w:r>
        <w:rPr>
          <w:lang w:val="en-US"/>
        </w:rPr>
        <w:t>a</w:t>
      </w:r>
      <w:r w:rsidRPr="00293A5F">
        <w:t xml:space="preserve">); </w:t>
      </w:r>
      <w:r>
        <w:t>временные спектры пульсаций излучения</w:t>
      </w:r>
      <w:r w:rsidRPr="00737D98">
        <w:t xml:space="preserve"> </w:t>
      </w:r>
      <w:r>
        <w:t xml:space="preserve">медленные </w:t>
      </w:r>
      <w:r w:rsidR="004869E5" w:rsidRPr="003E7323">
        <w:rPr>
          <w:position w:val="-10"/>
        </w:rPr>
        <w:object w:dxaOrig="460" w:dyaOrig="320">
          <v:shape id="_x0000_i1032" type="#_x0000_t75" style="width:22.5pt;height:16.5pt" o:ole="">
            <v:imagedata r:id="rId26" o:title=""/>
          </v:shape>
          <o:OLEObject Type="Embed" ProgID="Equation.3" ShapeID="_x0000_i1032" DrawAspect="Content" ObjectID="_1513869715" r:id="rId27"/>
        </w:object>
      </w:r>
      <w:r>
        <w:rPr>
          <w:lang w:val="en-US"/>
        </w:rPr>
        <w:t>SOL</w:t>
      </w:r>
      <w:r w:rsidRPr="00293A5F">
        <w:t xml:space="preserve"> </w:t>
      </w:r>
      <w:r>
        <w:t xml:space="preserve">и быстрые дивертора </w:t>
      </w:r>
      <w:r w:rsidR="004869E5" w:rsidRPr="003E7323">
        <w:rPr>
          <w:position w:val="-10"/>
        </w:rPr>
        <w:object w:dxaOrig="480" w:dyaOrig="340">
          <v:shape id="_x0000_i1033" type="#_x0000_t75" style="width:24pt;height:16.5pt" o:ole="">
            <v:imagedata r:id="rId28" o:title=""/>
          </v:shape>
          <o:OLEObject Type="Embed" ProgID="Equation.3" ShapeID="_x0000_i1033" DrawAspect="Content" ObjectID="_1513869716" r:id="rId29"/>
        </w:object>
      </w:r>
      <w:r w:rsidRPr="006C1842">
        <w:t xml:space="preserve"> </w:t>
      </w:r>
      <w:r w:rsidRPr="00293A5F">
        <w:t>(</w:t>
      </w:r>
      <w:r>
        <w:rPr>
          <w:lang w:val="en-US"/>
        </w:rPr>
        <w:t>b</w:t>
      </w:r>
      <w:r w:rsidRPr="00293A5F">
        <w:t>).</w:t>
      </w:r>
      <w:r w:rsidRPr="00293A5F">
        <w:br/>
      </w:r>
      <w:r w:rsidRPr="006B47A9">
        <w:rPr>
          <w:rStyle w:val="Zv-TitleReferences-en0"/>
        </w:rPr>
        <w:t>Литература</w:t>
      </w:r>
    </w:p>
    <w:p w:rsidR="00E1423B" w:rsidRPr="0046275C" w:rsidRDefault="00E1423B" w:rsidP="006B47A9">
      <w:pPr>
        <w:pStyle w:val="Zv-References-ru"/>
        <w:rPr>
          <w:lang w:val="en-US"/>
        </w:rPr>
      </w:pPr>
      <w:r w:rsidRPr="0046275C">
        <w:rPr>
          <w:lang w:val="en-US"/>
        </w:rPr>
        <w:t xml:space="preserve">Andreenko E. N., Alekseyev A. G., Gorshkov A. V., 2014 Optical Dumps for H-alpha and visible spectroscopy in ITER AIP Conference Proceedings </w:t>
      </w:r>
      <w:r w:rsidRPr="00101BAA">
        <w:rPr>
          <w:b/>
          <w:lang w:val="en-US"/>
        </w:rPr>
        <w:t>1612</w:t>
      </w:r>
      <w:r w:rsidRPr="0046275C">
        <w:rPr>
          <w:lang w:val="en-US"/>
        </w:rPr>
        <w:t>, 171</w:t>
      </w:r>
    </w:p>
    <w:p w:rsidR="00E1423B" w:rsidRPr="0046275C" w:rsidRDefault="00E1423B" w:rsidP="006B47A9">
      <w:pPr>
        <w:pStyle w:val="Zv-References-ru"/>
      </w:pPr>
      <w:r w:rsidRPr="0046275C">
        <w:t>Огнев Л.И., Лисица В.С., К проблеме регистрации спектров пристеночной плазмы на фоне мощного отражённого излучения дивертора, Материалы IX конф. «Современные средства диагностики  плазмы и их применениие», Москва, НИЯУ МИФИ, 5-7 ноября 2014, с. 26</w:t>
      </w:r>
    </w:p>
    <w:p w:rsidR="00E1423B" w:rsidRPr="009E76F5" w:rsidRDefault="00E1423B" w:rsidP="00B644DB">
      <w:pPr>
        <w:pStyle w:val="a8"/>
      </w:pPr>
    </w:p>
    <w:sectPr w:rsidR="00E1423B" w:rsidRPr="009E76F5" w:rsidSect="00F95123">
      <w:headerReference w:type="default" r:id="rId30"/>
      <w:footerReference w:type="even" r:id="rId31"/>
      <w:footerReference w:type="default" r:id="rId3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37" w:rsidRDefault="00516937">
      <w:r>
        <w:separator/>
      </w:r>
    </w:p>
  </w:endnote>
  <w:endnote w:type="continuationSeparator" w:id="0">
    <w:p w:rsidR="00516937" w:rsidRDefault="0051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C8430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42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23B" w:rsidRDefault="00E142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C8430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42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4DB">
      <w:rPr>
        <w:rStyle w:val="a7"/>
        <w:noProof/>
      </w:rPr>
      <w:t>1</w:t>
    </w:r>
    <w:r>
      <w:rPr>
        <w:rStyle w:val="a7"/>
      </w:rPr>
      <w:fldChar w:fldCharType="end"/>
    </w:r>
  </w:p>
  <w:p w:rsidR="00E1423B" w:rsidRDefault="00E142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37" w:rsidRDefault="00516937">
      <w:r>
        <w:separator/>
      </w:r>
    </w:p>
  </w:footnote>
  <w:footnote w:type="continuationSeparator" w:id="0">
    <w:p w:rsidR="00516937" w:rsidRDefault="00516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53520">
      <w:rPr>
        <w:sz w:val="20"/>
      </w:rPr>
      <w:t>8</w:t>
    </w:r>
    <w:r>
      <w:rPr>
        <w:sz w:val="20"/>
      </w:rPr>
      <w:t xml:space="preserve"> – 1</w:t>
    </w:r>
    <w:r w:rsidRPr="00A5352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5352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1423B" w:rsidRDefault="00C8430E">
    <w:pPr>
      <w:pStyle w:val="a3"/>
      <w:jc w:val="center"/>
      <w:rPr>
        <w:sz w:val="20"/>
        <w:lang w:val="en-US"/>
      </w:rPr>
    </w:pPr>
    <w:r w:rsidRPr="00C8430E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53ECE490"/>
    <w:lvl w:ilvl="0" w:tplc="1228F5B8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27000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25BCE92E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5135C"/>
    <w:rsid w:val="000A3798"/>
    <w:rsid w:val="000A4D8A"/>
    <w:rsid w:val="000C7078"/>
    <w:rsid w:val="000D369A"/>
    <w:rsid w:val="000D76E9"/>
    <w:rsid w:val="000E495B"/>
    <w:rsid w:val="00101BAA"/>
    <w:rsid w:val="00140C7C"/>
    <w:rsid w:val="001C0CCB"/>
    <w:rsid w:val="00220629"/>
    <w:rsid w:val="00247225"/>
    <w:rsid w:val="0028264C"/>
    <w:rsid w:val="00293A5F"/>
    <w:rsid w:val="00304DDF"/>
    <w:rsid w:val="00347798"/>
    <w:rsid w:val="003800F3"/>
    <w:rsid w:val="003A636D"/>
    <w:rsid w:val="003B5B93"/>
    <w:rsid w:val="003C1B47"/>
    <w:rsid w:val="003E7323"/>
    <w:rsid w:val="00401388"/>
    <w:rsid w:val="004137C7"/>
    <w:rsid w:val="00446025"/>
    <w:rsid w:val="00447ABC"/>
    <w:rsid w:val="0046275C"/>
    <w:rsid w:val="004869E5"/>
    <w:rsid w:val="004A77D1"/>
    <w:rsid w:val="004A7AB8"/>
    <w:rsid w:val="004B72AA"/>
    <w:rsid w:val="004C0C88"/>
    <w:rsid w:val="004F4E29"/>
    <w:rsid w:val="004F5647"/>
    <w:rsid w:val="00516937"/>
    <w:rsid w:val="00525068"/>
    <w:rsid w:val="00557A42"/>
    <w:rsid w:val="00557E5F"/>
    <w:rsid w:val="00567C6F"/>
    <w:rsid w:val="00577DB2"/>
    <w:rsid w:val="0058676C"/>
    <w:rsid w:val="0059585B"/>
    <w:rsid w:val="00654A7B"/>
    <w:rsid w:val="00655645"/>
    <w:rsid w:val="00670410"/>
    <w:rsid w:val="006B47A9"/>
    <w:rsid w:val="006C12EC"/>
    <w:rsid w:val="006C1842"/>
    <w:rsid w:val="0071281D"/>
    <w:rsid w:val="00732A2E"/>
    <w:rsid w:val="00737D98"/>
    <w:rsid w:val="007B6378"/>
    <w:rsid w:val="007D74C0"/>
    <w:rsid w:val="00802D35"/>
    <w:rsid w:val="0080391B"/>
    <w:rsid w:val="008266D6"/>
    <w:rsid w:val="00866706"/>
    <w:rsid w:val="008D1088"/>
    <w:rsid w:val="00955B9B"/>
    <w:rsid w:val="00965D3B"/>
    <w:rsid w:val="00980B5D"/>
    <w:rsid w:val="009A2128"/>
    <w:rsid w:val="009D5FE8"/>
    <w:rsid w:val="009E76F5"/>
    <w:rsid w:val="00A53520"/>
    <w:rsid w:val="00A94844"/>
    <w:rsid w:val="00B24BDC"/>
    <w:rsid w:val="00B2566E"/>
    <w:rsid w:val="00B35826"/>
    <w:rsid w:val="00B61D25"/>
    <w:rsid w:val="00B622ED"/>
    <w:rsid w:val="00B644DB"/>
    <w:rsid w:val="00B9584E"/>
    <w:rsid w:val="00BA112D"/>
    <w:rsid w:val="00C103CD"/>
    <w:rsid w:val="00C22C96"/>
    <w:rsid w:val="00C232A0"/>
    <w:rsid w:val="00C250CF"/>
    <w:rsid w:val="00C409FD"/>
    <w:rsid w:val="00C8430E"/>
    <w:rsid w:val="00CF20B6"/>
    <w:rsid w:val="00D47F19"/>
    <w:rsid w:val="00DC1A40"/>
    <w:rsid w:val="00E1331D"/>
    <w:rsid w:val="00E1423B"/>
    <w:rsid w:val="00E57205"/>
    <w:rsid w:val="00E64616"/>
    <w:rsid w:val="00E7021A"/>
    <w:rsid w:val="00E83245"/>
    <w:rsid w:val="00E87733"/>
    <w:rsid w:val="00EF0C5D"/>
    <w:rsid w:val="00F175A3"/>
    <w:rsid w:val="00F27552"/>
    <w:rsid w:val="00F342B7"/>
    <w:rsid w:val="00F64579"/>
    <w:rsid w:val="00F73944"/>
    <w:rsid w:val="00F74399"/>
    <w:rsid w:val="00F95123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2"/>
        <o:r id="V:Rule4" type="connector" idref="#_x0000_s1035"/>
        <o:r id="V:Rule5" type="connector" idref="#_x0000_s1039"/>
        <o:r id="V:Rule6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843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843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430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30E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30E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link w:val="Zv-TitleReferences-ru0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Zv-TitleReferences-ru0">
    <w:name w:val="Zv-Title_References-ru Знак"/>
    <w:basedOn w:val="a9"/>
    <w:link w:val="Zv-TitleReferences-ru"/>
    <w:uiPriority w:val="99"/>
    <w:locked/>
    <w:rsid w:val="0046275C"/>
    <w:rPr>
      <w:b/>
      <w:bCs/>
      <w:lang w:eastAsia="en-US"/>
    </w:rPr>
  </w:style>
  <w:style w:type="paragraph" w:customStyle="1" w:styleId="Zv-References-ru">
    <w:name w:val="Zv-References-ru"/>
    <w:basedOn w:val="a8"/>
    <w:link w:val="Zv-References-ru0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uiPriority w:val="99"/>
    <w:rsid w:val="0046275C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uiPriority w:val="99"/>
    <w:rsid w:val="0046275C"/>
    <w:rPr>
      <w:lang w:val="en-US"/>
    </w:rPr>
  </w:style>
  <w:style w:type="character" w:styleId="aa">
    <w:name w:val="Hyperlink"/>
    <w:basedOn w:val="a0"/>
    <w:uiPriority w:val="99"/>
    <w:rsid w:val="009D5FE8"/>
    <w:rPr>
      <w:rFonts w:cs="Times New Roman"/>
      <w:color w:val="0000FF"/>
      <w:u w:val="single"/>
    </w:rPr>
  </w:style>
  <w:style w:type="paragraph" w:customStyle="1" w:styleId="Reference">
    <w:name w:val="Reference"/>
    <w:uiPriority w:val="99"/>
    <w:rsid w:val="000A3798"/>
    <w:pPr>
      <w:widowControl w:val="0"/>
      <w:numPr>
        <w:numId w:val="8"/>
      </w:numPr>
      <w:tabs>
        <w:tab w:val="left" w:pos="567"/>
      </w:tabs>
      <w:spacing w:after="0" w:line="240" w:lineRule="auto"/>
      <w:ind w:left="851" w:hanging="851"/>
      <w:jc w:val="both"/>
    </w:pPr>
    <w:rPr>
      <w:rFonts w:ascii="Times" w:hAnsi="Times"/>
      <w:iCs/>
      <w:noProof/>
      <w:color w:val="000000"/>
      <w:lang w:val="en-GB" w:eastAsia="en-US"/>
    </w:rPr>
  </w:style>
  <w:style w:type="character" w:styleId="ab">
    <w:name w:val="Emphasis"/>
    <w:basedOn w:val="a0"/>
    <w:uiPriority w:val="99"/>
    <w:qFormat/>
    <w:rsid w:val="000A3798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0A3798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rsid w:val="00737D98"/>
    <w:rPr>
      <w:rFonts w:ascii="Tahoma" w:hAnsi="Tahoma" w:cs="Tahoma"/>
      <w:sz w:val="16"/>
      <w:szCs w:val="16"/>
    </w:rPr>
  </w:style>
  <w:style w:type="paragraph" w:customStyle="1" w:styleId="31">
    <w:name w:val="Стиль3"/>
    <w:basedOn w:val="Zv-TitleReferences-en"/>
    <w:link w:val="32"/>
    <w:uiPriority w:val="99"/>
    <w:rsid w:val="0046275C"/>
  </w:style>
  <w:style w:type="character" w:customStyle="1" w:styleId="ae">
    <w:name w:val="Текст выноски Знак"/>
    <w:basedOn w:val="a0"/>
    <w:link w:val="ad"/>
    <w:uiPriority w:val="99"/>
    <w:locked/>
    <w:rsid w:val="00737D98"/>
    <w:rPr>
      <w:rFonts w:ascii="Tahoma" w:hAnsi="Tahoma" w:cs="Tahoma"/>
      <w:sz w:val="16"/>
      <w:szCs w:val="16"/>
    </w:rPr>
  </w:style>
  <w:style w:type="paragraph" w:customStyle="1" w:styleId="4">
    <w:name w:val="Стиль4"/>
    <w:basedOn w:val="Zv-References-en"/>
    <w:link w:val="40"/>
    <w:uiPriority w:val="99"/>
    <w:rsid w:val="0046275C"/>
  </w:style>
  <w:style w:type="character" w:customStyle="1" w:styleId="a9">
    <w:name w:val="Основной текст Знак"/>
    <w:basedOn w:val="a0"/>
    <w:link w:val="a8"/>
    <w:uiPriority w:val="99"/>
    <w:locked/>
    <w:rsid w:val="0046275C"/>
    <w:rPr>
      <w:rFonts w:cs="Times New Roman"/>
      <w:sz w:val="24"/>
      <w:szCs w:val="24"/>
    </w:rPr>
  </w:style>
  <w:style w:type="character" w:customStyle="1" w:styleId="Zv-TitleReferences-en0">
    <w:name w:val="Zv-Title_References-en Знак"/>
    <w:basedOn w:val="Zv-TitleReferences-ru0"/>
    <w:link w:val="Zv-TitleReferences-en"/>
    <w:uiPriority w:val="99"/>
    <w:locked/>
    <w:rsid w:val="0046275C"/>
    <w:rPr>
      <w:lang w:val="en-US"/>
    </w:rPr>
  </w:style>
  <w:style w:type="character" w:customStyle="1" w:styleId="32">
    <w:name w:val="Стиль3 Знак"/>
    <w:basedOn w:val="Zv-TitleReferences-en0"/>
    <w:link w:val="31"/>
    <w:uiPriority w:val="99"/>
    <w:locked/>
    <w:rsid w:val="0046275C"/>
  </w:style>
  <w:style w:type="paragraph" w:styleId="af">
    <w:name w:val="Title"/>
    <w:basedOn w:val="a"/>
    <w:next w:val="a"/>
    <w:link w:val="af0"/>
    <w:uiPriority w:val="99"/>
    <w:qFormat/>
    <w:rsid w:val="0046275C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hps">
    <w:name w:val="hps"/>
    <w:basedOn w:val="a0"/>
    <w:uiPriority w:val="99"/>
    <w:rsid w:val="008266D6"/>
    <w:rPr>
      <w:rFonts w:cs="Times New Roman"/>
    </w:rPr>
  </w:style>
  <w:style w:type="character" w:customStyle="1" w:styleId="Zv-References-ru0">
    <w:name w:val="Zv-References-ru Знак"/>
    <w:basedOn w:val="a9"/>
    <w:link w:val="Zv-References-ru"/>
    <w:uiPriority w:val="99"/>
    <w:locked/>
    <w:rsid w:val="0046275C"/>
    <w:rPr>
      <w:lang w:val="ru-RU" w:eastAsia="en-US" w:bidi="ar-SA"/>
    </w:rPr>
  </w:style>
  <w:style w:type="character" w:customStyle="1" w:styleId="Zv-References-en0">
    <w:name w:val="Zv-References-en Знак"/>
    <w:basedOn w:val="Zv-References-ru0"/>
    <w:link w:val="Zv-References-en"/>
    <w:uiPriority w:val="99"/>
    <w:locked/>
    <w:rsid w:val="0046275C"/>
    <w:rPr>
      <w:lang w:val="en-US"/>
    </w:rPr>
  </w:style>
  <w:style w:type="character" w:customStyle="1" w:styleId="40">
    <w:name w:val="Стиль4 Знак"/>
    <w:basedOn w:val="Zv-References-en0"/>
    <w:link w:val="4"/>
    <w:uiPriority w:val="99"/>
    <w:locked/>
    <w:rsid w:val="0046275C"/>
  </w:style>
  <w:style w:type="character" w:customStyle="1" w:styleId="af0">
    <w:name w:val="Название Знак"/>
    <w:basedOn w:val="a0"/>
    <w:link w:val="af"/>
    <w:uiPriority w:val="99"/>
    <w:locked/>
    <w:rsid w:val="0046275C"/>
    <w:rPr>
      <w:rFonts w:ascii="Times" w:hAnsi="Times" w:cs="Times New Roman"/>
      <w:b/>
      <w:sz w:val="34"/>
      <w:szCs w:val="34"/>
      <w:lang w:val="en-GB" w:eastAsia="en-US"/>
    </w:rPr>
  </w:style>
  <w:style w:type="paragraph" w:styleId="af1">
    <w:name w:val="Document Map"/>
    <w:basedOn w:val="a"/>
    <w:link w:val="af2"/>
    <w:uiPriority w:val="99"/>
    <w:semiHidden/>
    <w:rsid w:val="006B47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8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hyperlink" Target="mailto:liognev@gmail.com" TargetMode="Externa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1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10" Type="http://schemas.openxmlformats.org/officeDocument/2006/relationships/image" Target="media/image3.gif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2376</Characters>
  <Application>Microsoft Office Word</Application>
  <DocSecurity>0</DocSecurity>
  <Lines>38</Lines>
  <Paragraphs>14</Paragraphs>
  <ScaleCrop>false</ScaleCrop>
  <Company>k13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КАЛИБРОВОЧНОЙ УСТОЙЧИВОСТИ СТАТИСТИЧЕСКОГО МЕТОДА ИЗМЕРЕНИЯ СЛАБОГО ОПТИЧЕСКОГО ИЗЛУЧЕНИЯ ПРИСТЕНОЧНОЙ ПЛАЗМЫ ТОКАМАКА НА ФОНЕ МОЩНОГО ПУЛЬСИРУЮЩЕГО ИЗЛУЧЕНИЯ ДИВЕРТОРА</dc:title>
  <dc:subject/>
  <dc:creator>lyonya</dc:creator>
  <cp:keywords/>
  <dc:description/>
  <cp:lastModifiedBy>Сергей Сатунин</cp:lastModifiedBy>
  <cp:revision>2</cp:revision>
  <cp:lastPrinted>2015-10-15T18:16:00Z</cp:lastPrinted>
  <dcterms:created xsi:type="dcterms:W3CDTF">2016-01-09T15:35:00Z</dcterms:created>
  <dcterms:modified xsi:type="dcterms:W3CDTF">2016-01-09T15:35:00Z</dcterms:modified>
</cp:coreProperties>
</file>