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3F" w:rsidRDefault="00AE4B3F" w:rsidP="00E7021A">
      <w:pPr>
        <w:pStyle w:val="Zv-Titlereport"/>
      </w:pPr>
      <w:r>
        <w:t>Очистка молибденовых зеркал от алюминиевых осаждений в вч-разряде</w:t>
      </w:r>
    </w:p>
    <w:p w:rsidR="00AE4B3F" w:rsidRPr="00166556" w:rsidRDefault="00AE4B3F" w:rsidP="00CD1057">
      <w:pPr>
        <w:pStyle w:val="Zv-Author"/>
        <w:rPr>
          <w:szCs w:val="24"/>
        </w:rPr>
      </w:pPr>
      <w:r w:rsidRPr="00166556">
        <w:rPr>
          <w:rStyle w:val="s2"/>
          <w:color w:val="000000"/>
          <w:szCs w:val="24"/>
          <w:u w:val="single"/>
        </w:rPr>
        <w:t>А.М.</w:t>
      </w:r>
      <w:r w:rsidR="00F93D32" w:rsidRPr="00166556">
        <w:rPr>
          <w:rStyle w:val="s2"/>
          <w:color w:val="000000"/>
          <w:szCs w:val="24"/>
          <w:u w:val="single"/>
        </w:rPr>
        <w:t xml:space="preserve"> </w:t>
      </w:r>
      <w:r w:rsidRPr="00166556">
        <w:rPr>
          <w:rStyle w:val="s2"/>
          <w:color w:val="000000"/>
          <w:szCs w:val="24"/>
          <w:u w:val="single"/>
        </w:rPr>
        <w:t>Дмитриев</w:t>
      </w:r>
      <w:r w:rsidRPr="00166556">
        <w:rPr>
          <w:rStyle w:val="s3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А.Г. Раздобарин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Д.С. Самсонов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С.В. Масюкевич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Е.Е. Мухин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="00CD1057" w:rsidRPr="00166556">
        <w:rPr>
          <w:szCs w:val="24"/>
        </w:rPr>
        <w:t>, С.Ю.</w:t>
      </w:r>
      <w:r w:rsidR="00CD1057" w:rsidRPr="00166556">
        <w:rPr>
          <w:szCs w:val="24"/>
          <w:lang w:val="en-US"/>
        </w:rPr>
        <w:t> </w:t>
      </w:r>
      <w:r w:rsidRPr="00166556">
        <w:rPr>
          <w:szCs w:val="24"/>
        </w:rPr>
        <w:t>Толстяков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В.В. Семенов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М.М. Кочергин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Г.С. Kурскиев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А</w:t>
      </w:r>
      <w:r w:rsidR="00F93D32" w:rsidRPr="00166556">
        <w:rPr>
          <w:szCs w:val="24"/>
        </w:rPr>
        <w:t>л</w:t>
      </w:r>
      <w:r w:rsidRPr="00166556">
        <w:rPr>
          <w:szCs w:val="24"/>
        </w:rPr>
        <w:t>.П. Чернаков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А</w:t>
      </w:r>
      <w:r w:rsidR="00F93D32" w:rsidRPr="00166556">
        <w:rPr>
          <w:szCs w:val="24"/>
        </w:rPr>
        <w:t>н</w:t>
      </w:r>
      <w:r w:rsidRPr="00166556">
        <w:rPr>
          <w:szCs w:val="24"/>
        </w:rPr>
        <w:t>.П.Чернаков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А.Н. Баженов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Pr="00166556">
        <w:rPr>
          <w:szCs w:val="24"/>
        </w:rPr>
        <w:t>, А.Н. Коваль</w:t>
      </w:r>
      <w:r w:rsidRPr="00166556">
        <w:rPr>
          <w:rStyle w:val="s4"/>
          <w:color w:val="000000"/>
          <w:szCs w:val="24"/>
          <w:vertAlign w:val="superscript"/>
        </w:rPr>
        <w:t>1</w:t>
      </w:r>
      <w:r w:rsidR="00CD1057" w:rsidRPr="00166556">
        <w:rPr>
          <w:szCs w:val="24"/>
        </w:rPr>
        <w:t xml:space="preserve">, </w:t>
      </w:r>
      <w:r w:rsidRPr="00166556">
        <w:rPr>
          <w:szCs w:val="24"/>
        </w:rPr>
        <w:t>А.Е. Городецкий</w:t>
      </w:r>
      <w:r w:rsidRPr="00166556">
        <w:rPr>
          <w:rStyle w:val="s4"/>
          <w:color w:val="000000"/>
          <w:szCs w:val="24"/>
          <w:vertAlign w:val="superscript"/>
        </w:rPr>
        <w:t>2</w:t>
      </w:r>
      <w:r w:rsidRPr="00166556">
        <w:rPr>
          <w:szCs w:val="24"/>
        </w:rPr>
        <w:t>, А.В. Маркин</w:t>
      </w:r>
      <w:r w:rsidRPr="00166556">
        <w:rPr>
          <w:rStyle w:val="s4"/>
          <w:color w:val="000000"/>
          <w:szCs w:val="24"/>
          <w:vertAlign w:val="superscript"/>
        </w:rPr>
        <w:t>2</w:t>
      </w:r>
      <w:r w:rsidR="00CD1057" w:rsidRPr="00166556">
        <w:rPr>
          <w:szCs w:val="24"/>
        </w:rPr>
        <w:t>, Р.Х.</w:t>
      </w:r>
      <w:r w:rsidR="00CD1057" w:rsidRPr="00166556">
        <w:rPr>
          <w:szCs w:val="24"/>
          <w:lang w:val="en-US"/>
        </w:rPr>
        <w:t> </w:t>
      </w:r>
      <w:r w:rsidRPr="00166556">
        <w:rPr>
          <w:szCs w:val="24"/>
        </w:rPr>
        <w:t>Залавутдинов</w:t>
      </w:r>
      <w:r w:rsidRPr="00166556">
        <w:rPr>
          <w:rStyle w:val="s4"/>
          <w:color w:val="000000"/>
          <w:szCs w:val="24"/>
          <w:vertAlign w:val="superscript"/>
        </w:rPr>
        <w:t>2</w:t>
      </w:r>
      <w:r w:rsidRPr="00166556">
        <w:rPr>
          <w:szCs w:val="24"/>
        </w:rPr>
        <w:t>, В.Л. Буховец</w:t>
      </w:r>
      <w:r w:rsidRPr="00166556">
        <w:rPr>
          <w:rStyle w:val="s4"/>
          <w:color w:val="000000"/>
          <w:szCs w:val="24"/>
          <w:vertAlign w:val="superscript"/>
        </w:rPr>
        <w:t>2</w:t>
      </w:r>
      <w:r w:rsidRPr="00166556">
        <w:rPr>
          <w:szCs w:val="24"/>
        </w:rPr>
        <w:t>,</w:t>
      </w:r>
      <w:r w:rsidR="00CD1057" w:rsidRPr="00166556">
        <w:rPr>
          <w:szCs w:val="24"/>
        </w:rPr>
        <w:t xml:space="preserve"> </w:t>
      </w:r>
      <w:r w:rsidRPr="00166556">
        <w:rPr>
          <w:szCs w:val="24"/>
        </w:rPr>
        <w:t>А.С. Смирнов</w:t>
      </w:r>
      <w:r w:rsidRPr="00166556">
        <w:rPr>
          <w:rStyle w:val="s4"/>
          <w:color w:val="000000"/>
          <w:szCs w:val="24"/>
          <w:vertAlign w:val="superscript"/>
        </w:rPr>
        <w:t>3</w:t>
      </w:r>
      <w:r w:rsidRPr="00166556">
        <w:rPr>
          <w:szCs w:val="24"/>
        </w:rPr>
        <w:t>, Т.В. Черноизюмская</w:t>
      </w:r>
      <w:r w:rsidRPr="00166556">
        <w:rPr>
          <w:rStyle w:val="s4"/>
          <w:color w:val="000000"/>
          <w:szCs w:val="24"/>
          <w:vertAlign w:val="superscript"/>
        </w:rPr>
        <w:t>3</w:t>
      </w:r>
      <w:r w:rsidR="00891CBE" w:rsidRPr="00166556">
        <w:rPr>
          <w:szCs w:val="24"/>
        </w:rPr>
        <w:t>, А.А.</w:t>
      </w:r>
      <w:r w:rsidR="00891CBE" w:rsidRPr="00166556">
        <w:rPr>
          <w:szCs w:val="24"/>
          <w:lang w:val="en-US"/>
        </w:rPr>
        <w:t> </w:t>
      </w:r>
      <w:r w:rsidRPr="00166556">
        <w:rPr>
          <w:szCs w:val="24"/>
        </w:rPr>
        <w:t>Кобелев</w:t>
      </w:r>
      <w:r w:rsidRPr="00166556">
        <w:rPr>
          <w:rStyle w:val="s4"/>
          <w:color w:val="000000"/>
          <w:szCs w:val="24"/>
          <w:vertAlign w:val="superscript"/>
        </w:rPr>
        <w:t>3</w:t>
      </w:r>
    </w:p>
    <w:p w:rsidR="00AE4B3F" w:rsidRPr="00BB52F1" w:rsidRDefault="00AE4B3F" w:rsidP="00891CBE">
      <w:pPr>
        <w:pStyle w:val="Zv-Organization"/>
        <w:rPr>
          <w:rStyle w:val="s6"/>
          <w:i w:val="0"/>
          <w:iCs/>
          <w:color w:val="000000"/>
          <w:szCs w:val="24"/>
        </w:rPr>
      </w:pPr>
      <w:r w:rsidRPr="00BB52F1">
        <w:rPr>
          <w:rStyle w:val="s5"/>
          <w:i w:val="0"/>
          <w:iCs/>
          <w:color w:val="000000"/>
          <w:szCs w:val="24"/>
          <w:vertAlign w:val="superscript"/>
        </w:rPr>
        <w:t>1</w:t>
      </w:r>
      <w:r w:rsidR="00CD1057" w:rsidRPr="00BB52F1">
        <w:rPr>
          <w:szCs w:val="24"/>
        </w:rPr>
        <w:t>Физико-технический институт им. А.Ф. Иоффе Российской академии наук,</w:t>
      </w:r>
      <w:r w:rsidR="00F6664F" w:rsidRPr="00BB52F1">
        <w:rPr>
          <w:szCs w:val="24"/>
        </w:rPr>
        <w:br/>
        <w:t xml:space="preserve">    </w:t>
      </w:r>
      <w:r w:rsidR="00CD1057" w:rsidRPr="00BB52F1">
        <w:rPr>
          <w:szCs w:val="24"/>
        </w:rPr>
        <w:t xml:space="preserve"> г. Санкт-Петербург, Россия</w:t>
      </w:r>
      <w:r w:rsidR="00CD1057" w:rsidRPr="00BB52F1">
        <w:rPr>
          <w:rStyle w:val="s6"/>
          <w:i w:val="0"/>
          <w:iCs/>
          <w:color w:val="000000"/>
          <w:szCs w:val="24"/>
        </w:rPr>
        <w:br w:type="textWrapping" w:clear="all"/>
      </w:r>
      <w:r w:rsidRPr="00BB52F1">
        <w:rPr>
          <w:rStyle w:val="s5"/>
          <w:i w:val="0"/>
          <w:iCs/>
          <w:color w:val="000000"/>
          <w:szCs w:val="24"/>
          <w:vertAlign w:val="superscript"/>
        </w:rPr>
        <w:t>2</w:t>
      </w:r>
      <w:r w:rsidR="00891CBE" w:rsidRPr="00BB52F1">
        <w:rPr>
          <w:szCs w:val="24"/>
        </w:rPr>
        <w:t>Институт физической химии и электрохимии им. А.Н. Фрумкина РАН,</w:t>
      </w:r>
      <w:r w:rsidR="00F6664F" w:rsidRPr="00BB52F1">
        <w:rPr>
          <w:szCs w:val="24"/>
        </w:rPr>
        <w:br/>
        <w:t xml:space="preserve">    </w:t>
      </w:r>
      <w:r w:rsidR="00891CBE" w:rsidRPr="00BB52F1">
        <w:rPr>
          <w:szCs w:val="24"/>
        </w:rPr>
        <w:t xml:space="preserve"> г. Москва, Россия</w:t>
      </w:r>
      <w:r w:rsidR="00685092" w:rsidRPr="00BB52F1">
        <w:rPr>
          <w:szCs w:val="24"/>
        </w:rPr>
        <w:br w:type="textWrapping" w:clear="all"/>
      </w:r>
      <w:r w:rsidR="00891CBE" w:rsidRPr="00BB52F1">
        <w:rPr>
          <w:szCs w:val="24"/>
        </w:rPr>
        <w:t xml:space="preserve"> </w:t>
      </w:r>
      <w:r w:rsidRPr="00BB52F1">
        <w:rPr>
          <w:rStyle w:val="s5"/>
          <w:i w:val="0"/>
          <w:iCs/>
          <w:color w:val="000000"/>
          <w:szCs w:val="24"/>
          <w:vertAlign w:val="superscript"/>
        </w:rPr>
        <w:t>3</w:t>
      </w:r>
      <w:r w:rsidR="00CD1057" w:rsidRPr="00BB52F1">
        <w:rPr>
          <w:szCs w:val="24"/>
        </w:rPr>
        <w:t>Санкт-Петербургский политехнический университет им. Петра Великого,</w:t>
      </w:r>
      <w:r w:rsidR="00F6664F" w:rsidRPr="00BB52F1">
        <w:rPr>
          <w:szCs w:val="24"/>
        </w:rPr>
        <w:br/>
      </w:r>
      <w:r w:rsidR="00F6664F" w:rsidRPr="006F274B">
        <w:rPr>
          <w:szCs w:val="24"/>
        </w:rPr>
        <w:t xml:space="preserve">    </w:t>
      </w:r>
      <w:r w:rsidR="00CD1057" w:rsidRPr="00BB52F1">
        <w:rPr>
          <w:szCs w:val="24"/>
        </w:rPr>
        <w:t xml:space="preserve"> г. Санкт-Петербург, Россия</w:t>
      </w:r>
    </w:p>
    <w:p w:rsidR="00AE4B3F" w:rsidRDefault="00AE4B3F" w:rsidP="00891CBE">
      <w:pPr>
        <w:pStyle w:val="Zv-bodyreport"/>
        <w:rPr>
          <w:rStyle w:val="s6"/>
        </w:rPr>
      </w:pPr>
      <w:r>
        <w:rPr>
          <w:rStyle w:val="s6"/>
        </w:rPr>
        <w:t xml:space="preserve">Большинство оптических диагностик  ИТЭР будут нуждаться в системах защиты и очистки первого зеркала. В процессе работы токамака будет происходить осаждение продуктов эрозии первой стенки - преимущественно бериллия </w:t>
      </w:r>
      <w:r w:rsidR="00CD1057">
        <w:rPr>
          <w:rStyle w:val="s6"/>
        </w:rPr>
        <w:t>—</w:t>
      </w:r>
      <w:r>
        <w:rPr>
          <w:rStyle w:val="s6"/>
        </w:rPr>
        <w:t xml:space="preserve"> на ближайших к плазме элементах зеркальной оптики. </w:t>
      </w:r>
      <w:r w:rsidRPr="008B16B9">
        <w:rPr>
          <w:rStyle w:val="s6"/>
        </w:rPr>
        <w:t xml:space="preserve">Чистка в ВЧ-разряде является одной из наиболее перспективных технологий травления металлических </w:t>
      </w:r>
      <w:r>
        <w:rPr>
          <w:rStyle w:val="s6"/>
        </w:rPr>
        <w:t>осаждений</w:t>
      </w:r>
      <w:r w:rsidRPr="008B16B9">
        <w:rPr>
          <w:rStyle w:val="s6"/>
        </w:rPr>
        <w:t xml:space="preserve"> с оптических поверхностей.</w:t>
      </w:r>
      <w:r>
        <w:rPr>
          <w:rStyle w:val="s6"/>
        </w:rPr>
        <w:t xml:space="preserve"> Для моделирования бериллиевых покрытий, в связи с высокой токсичностью этого металла, исследуемые зеркала были покрыты тонкими пленками алюминия и его оксида. Алюминий и бериллий имеют схожие химические свойства: оба металла легко реагируют с кислородом образуя оксиды. Однако коэффициент распыления Al</w:t>
      </w:r>
      <w:r w:rsidRPr="00E517F1">
        <w:rPr>
          <w:rStyle w:val="s6"/>
        </w:rPr>
        <w:t xml:space="preserve"> </w:t>
      </w:r>
      <w:r>
        <w:rPr>
          <w:rStyle w:val="s6"/>
        </w:rPr>
        <w:t>и Al</w:t>
      </w:r>
      <w:r w:rsidRPr="00891CBE">
        <w:rPr>
          <w:rStyle w:val="s6"/>
          <w:vertAlign w:val="subscript"/>
        </w:rPr>
        <w:t>2</w:t>
      </w:r>
      <w:r>
        <w:rPr>
          <w:rStyle w:val="s6"/>
        </w:rPr>
        <w:t>O</w:t>
      </w:r>
      <w:r w:rsidRPr="00891CBE">
        <w:rPr>
          <w:rStyle w:val="s6"/>
          <w:vertAlign w:val="subscript"/>
        </w:rPr>
        <w:t>3</w:t>
      </w:r>
      <w:r>
        <w:rPr>
          <w:rStyle w:val="s6"/>
        </w:rPr>
        <w:t xml:space="preserve"> существенно выше соответствующего коэффициента для Вe</w:t>
      </w:r>
      <w:r w:rsidRPr="00E517F1">
        <w:rPr>
          <w:rStyle w:val="s6"/>
        </w:rPr>
        <w:t xml:space="preserve"> </w:t>
      </w:r>
      <w:r>
        <w:rPr>
          <w:rStyle w:val="s6"/>
        </w:rPr>
        <w:t>и BeO</w:t>
      </w:r>
      <w:r w:rsidRPr="00E517F1">
        <w:rPr>
          <w:rStyle w:val="s6"/>
        </w:rPr>
        <w:t xml:space="preserve"> [1]</w:t>
      </w:r>
      <w:r>
        <w:rPr>
          <w:rStyle w:val="s6"/>
        </w:rPr>
        <w:t>.</w:t>
      </w:r>
      <w:r w:rsidRPr="00E517F1">
        <w:rPr>
          <w:rStyle w:val="s6"/>
        </w:rPr>
        <w:t xml:space="preserve"> </w:t>
      </w:r>
      <w:r>
        <w:rPr>
          <w:rStyle w:val="s6"/>
        </w:rPr>
        <w:t>Таким образом успешная очистка исследуемых зеркал от алюминиевых пленок гарантирует применимость данной технологии для травления бериллиевых осаждений.</w:t>
      </w:r>
      <w:r w:rsidRPr="00DE79B9">
        <w:rPr>
          <w:rStyle w:val="s6"/>
        </w:rPr>
        <w:t xml:space="preserve"> </w:t>
      </w:r>
      <w:r>
        <w:rPr>
          <w:rStyle w:val="s6"/>
        </w:rPr>
        <w:t xml:space="preserve">В данной работе рассмотрены результаты экспериментов по чистке зеркал из поликристаллического молибдена в плазме ВЧ-разряда на частоте 81 МГц. </w:t>
      </w:r>
    </w:p>
    <w:p w:rsidR="00AE4B3F" w:rsidRPr="006F274B" w:rsidRDefault="00AE4B3F" w:rsidP="00891CBE">
      <w:pPr>
        <w:pStyle w:val="Zv-bodyreport"/>
        <w:rPr>
          <w:rStyle w:val="s6"/>
        </w:rPr>
      </w:pPr>
      <w:r>
        <w:rPr>
          <w:rStyle w:val="s6"/>
        </w:rPr>
        <w:t>В работе продемонстрирована эффективность применения ВЧ-чистки для травления пленок Al</w:t>
      </w:r>
      <w:r w:rsidRPr="007E7C6A">
        <w:rPr>
          <w:rStyle w:val="s6"/>
        </w:rPr>
        <w:t>/</w:t>
      </w:r>
      <w:r>
        <w:rPr>
          <w:rStyle w:val="s6"/>
        </w:rPr>
        <w:t>Al</w:t>
      </w:r>
      <w:r w:rsidRPr="00891CBE">
        <w:rPr>
          <w:rStyle w:val="s6"/>
          <w:vertAlign w:val="subscript"/>
        </w:rPr>
        <w:t>2</w:t>
      </w:r>
      <w:r>
        <w:rPr>
          <w:rStyle w:val="s6"/>
        </w:rPr>
        <w:t>O</w:t>
      </w:r>
      <w:r w:rsidRPr="00891CBE">
        <w:rPr>
          <w:rStyle w:val="s6"/>
          <w:vertAlign w:val="subscript"/>
        </w:rPr>
        <w:t>3</w:t>
      </w:r>
      <w:r>
        <w:rPr>
          <w:rStyle w:val="s6"/>
        </w:rPr>
        <w:t xml:space="preserve"> в плазме Ne</w:t>
      </w:r>
      <w:r w:rsidRPr="00B85995">
        <w:rPr>
          <w:rStyle w:val="s6"/>
        </w:rPr>
        <w:t xml:space="preserve"> </w:t>
      </w:r>
      <w:r>
        <w:rPr>
          <w:rStyle w:val="s6"/>
        </w:rPr>
        <w:t>и D</w:t>
      </w:r>
      <w:r w:rsidRPr="00891CBE">
        <w:rPr>
          <w:rStyle w:val="s6"/>
          <w:vertAlign w:val="subscript"/>
        </w:rPr>
        <w:t>2</w:t>
      </w:r>
      <w:r>
        <w:rPr>
          <w:rStyle w:val="s6"/>
        </w:rPr>
        <w:t xml:space="preserve">. Исследуемые зеркала выступали в качестве нагруженного ВЧ-электрода, на который подавалась различная мощность, измеряемая с помощью направленного ответвителя. В ходе экспериментов была обнаружена неравномерность травления, связанная с краевыми эффектами. В процессе работ измерялась энергия ионов, бомбардирующих заземленный электрод и величина постоянного смещения. Поверхность зеркал на разных стадиях эксперимента исследовалась с помощью эллипсометрии и интерференционной микроскопии. Было обнаружено, что продолжительная чистка в плазме ВЧ-разряда приводит к деградации поверхности поликристаллических молибденовых зеркал. В зависимости от рабочего газа разряда деградация поверхности объясняется селективным травлением (Ne) или блистерингом </w:t>
      </w:r>
      <w:r w:rsidRPr="00D47A8A">
        <w:rPr>
          <w:rStyle w:val="s6"/>
        </w:rPr>
        <w:t>(</w:t>
      </w:r>
      <w:r>
        <w:rPr>
          <w:rStyle w:val="s6"/>
        </w:rPr>
        <w:t>D</w:t>
      </w:r>
      <w:r w:rsidRPr="00CD1057">
        <w:rPr>
          <w:rStyle w:val="s6"/>
        </w:rPr>
        <w:t>2</w:t>
      </w:r>
      <w:r w:rsidRPr="00D47A8A">
        <w:rPr>
          <w:rStyle w:val="s6"/>
        </w:rPr>
        <w:t>)</w:t>
      </w:r>
      <w:r>
        <w:rPr>
          <w:rStyle w:val="s6"/>
        </w:rPr>
        <w:t xml:space="preserve">. В качестве решения этой проблемы предложено использование монокристаллических и молибденовых зеркал с нанокристаллическими покрытиями </w:t>
      </w:r>
      <w:r w:rsidRPr="008B16B9">
        <w:rPr>
          <w:rStyle w:val="s6"/>
        </w:rPr>
        <w:t>[2]</w:t>
      </w:r>
      <w:r>
        <w:rPr>
          <w:rStyle w:val="s6"/>
        </w:rPr>
        <w:t>.</w:t>
      </w:r>
    </w:p>
    <w:p w:rsidR="006F274B" w:rsidRPr="006F274B" w:rsidRDefault="006F274B" w:rsidP="00891CBE">
      <w:pPr>
        <w:pStyle w:val="Zv-bodyreport"/>
      </w:pPr>
      <w:r w:rsidRPr="00CE0787">
        <w:t>Работа выполнена при финансовой поддержке Государственной корпорации по атомной энергией «Росатом» (ГК от 31.12.2013  № Н.4к.52.9Б.14.1002) и Министерства образования и науки РФ</w:t>
      </w:r>
      <w:r w:rsidRPr="006F274B">
        <w:t>.</w:t>
      </w:r>
    </w:p>
    <w:p w:rsidR="00AE4B3F" w:rsidRPr="00E517F1" w:rsidRDefault="00AE4B3F" w:rsidP="00CD1057">
      <w:pPr>
        <w:pStyle w:val="Zv-TitleReferences-ru"/>
        <w:rPr>
          <w:lang w:val="en-US"/>
        </w:rPr>
      </w:pPr>
      <w:r>
        <w:t>Литература</w:t>
      </w:r>
    </w:p>
    <w:p w:rsidR="00AE4B3F" w:rsidRPr="00107390" w:rsidRDefault="00AE4B3F" w:rsidP="00685092">
      <w:pPr>
        <w:pStyle w:val="Zv-References-ru"/>
      </w:pPr>
      <w:r w:rsidRPr="00C85A7D">
        <w:rPr>
          <w:lang w:val="en-US"/>
        </w:rPr>
        <w:t xml:space="preserve">Bodhansky J. et al 1979 Formation of various coatings and their behaviour under particle bombardment J. Nucl. </w:t>
      </w:r>
      <w:r>
        <w:t>Mater.</w:t>
      </w:r>
      <w:r w:rsidRPr="00E517F1">
        <w:t xml:space="preserve"> </w:t>
      </w:r>
      <w:r>
        <w:t>85–86 1145</w:t>
      </w:r>
    </w:p>
    <w:p w:rsidR="00C85A7D" w:rsidRPr="00C85A7D" w:rsidRDefault="00AE4B3F" w:rsidP="00685092">
      <w:pPr>
        <w:pStyle w:val="Zv-References-ru"/>
      </w:pPr>
      <w:r w:rsidRPr="00DC1E97">
        <w:rPr>
          <w:lang w:val="en-US"/>
        </w:rPr>
        <w:t xml:space="preserve">Razdobarin A.G., Dmitriev A.M. el Al. 2015 </w:t>
      </w:r>
      <w:r>
        <w:rPr>
          <w:lang w:val="en-US"/>
        </w:rPr>
        <w:t xml:space="preserve">RF discharge for in situ mirror surface recovery in ITER. Nucl. Fusion </w:t>
      </w:r>
      <w:r w:rsidRPr="00DC1E97">
        <w:rPr>
          <w:lang w:val="en-US"/>
        </w:rPr>
        <w:t>55 (2015) 093022</w:t>
      </w:r>
      <w:r>
        <w:rPr>
          <w:lang w:val="en-US"/>
        </w:rPr>
        <w:t xml:space="preserve"> </w:t>
      </w:r>
    </w:p>
    <w:sectPr w:rsidR="00C85A7D" w:rsidRPr="00C85A7D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3F" w:rsidRDefault="00AE4B3F">
      <w:r>
        <w:separator/>
      </w:r>
    </w:p>
  </w:endnote>
  <w:endnote w:type="continuationSeparator" w:id="0">
    <w:p w:rsidR="00AE4B3F" w:rsidRDefault="00AE4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F" w:rsidRDefault="0094370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B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B3F" w:rsidRDefault="00AE4B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F" w:rsidRDefault="0094370A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4B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483D">
      <w:rPr>
        <w:rStyle w:val="a7"/>
        <w:noProof/>
      </w:rPr>
      <w:t>1</w:t>
    </w:r>
    <w:r>
      <w:rPr>
        <w:rStyle w:val="a7"/>
      </w:rPr>
      <w:fldChar w:fldCharType="end"/>
    </w:r>
  </w:p>
  <w:p w:rsidR="00AE4B3F" w:rsidRDefault="00AE4B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3F" w:rsidRDefault="00AE4B3F">
      <w:r>
        <w:separator/>
      </w:r>
    </w:p>
  </w:footnote>
  <w:footnote w:type="continuationSeparator" w:id="0">
    <w:p w:rsidR="00AE4B3F" w:rsidRDefault="00AE4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B3F" w:rsidRDefault="00AE4B3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852E1">
      <w:rPr>
        <w:sz w:val="20"/>
      </w:rPr>
      <w:t>8</w:t>
    </w:r>
    <w:r>
      <w:rPr>
        <w:sz w:val="20"/>
      </w:rPr>
      <w:t xml:space="preserve"> – 1</w:t>
    </w:r>
    <w:r w:rsidRPr="00D852E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852E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E4B3F" w:rsidRDefault="0094370A">
    <w:pPr>
      <w:pStyle w:val="a3"/>
      <w:jc w:val="center"/>
      <w:rPr>
        <w:sz w:val="20"/>
        <w:lang w:val="en-US"/>
      </w:rPr>
    </w:pPr>
    <w:r w:rsidRPr="0094370A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6C4B"/>
    <w:rsid w:val="000056F2"/>
    <w:rsid w:val="00034116"/>
    <w:rsid w:val="00037DCC"/>
    <w:rsid w:val="00043701"/>
    <w:rsid w:val="0004483D"/>
    <w:rsid w:val="0007009C"/>
    <w:rsid w:val="000C7078"/>
    <w:rsid w:val="000D14AB"/>
    <w:rsid w:val="000D76E9"/>
    <w:rsid w:val="000E495B"/>
    <w:rsid w:val="00107390"/>
    <w:rsid w:val="00166556"/>
    <w:rsid w:val="001B7F8F"/>
    <w:rsid w:val="001C0CCB"/>
    <w:rsid w:val="00220629"/>
    <w:rsid w:val="00247225"/>
    <w:rsid w:val="00356C2D"/>
    <w:rsid w:val="003800F3"/>
    <w:rsid w:val="003B5B93"/>
    <w:rsid w:val="003C1B47"/>
    <w:rsid w:val="003C21F7"/>
    <w:rsid w:val="00401388"/>
    <w:rsid w:val="00446025"/>
    <w:rsid w:val="00447ABC"/>
    <w:rsid w:val="004A77D1"/>
    <w:rsid w:val="004B72AA"/>
    <w:rsid w:val="004F4E29"/>
    <w:rsid w:val="00567C6F"/>
    <w:rsid w:val="00576C82"/>
    <w:rsid w:val="0058676C"/>
    <w:rsid w:val="00654A7B"/>
    <w:rsid w:val="00685092"/>
    <w:rsid w:val="006A7C16"/>
    <w:rsid w:val="006E7F36"/>
    <w:rsid w:val="006F274B"/>
    <w:rsid w:val="00726C4B"/>
    <w:rsid w:val="00732A2E"/>
    <w:rsid w:val="007B6378"/>
    <w:rsid w:val="007E7C6A"/>
    <w:rsid w:val="00802D35"/>
    <w:rsid w:val="00813F2D"/>
    <w:rsid w:val="00891B36"/>
    <w:rsid w:val="00891CBE"/>
    <w:rsid w:val="008B16B9"/>
    <w:rsid w:val="0094370A"/>
    <w:rsid w:val="00980897"/>
    <w:rsid w:val="00982A64"/>
    <w:rsid w:val="00A534D0"/>
    <w:rsid w:val="00AE4B3F"/>
    <w:rsid w:val="00B622ED"/>
    <w:rsid w:val="00B85995"/>
    <w:rsid w:val="00B9584E"/>
    <w:rsid w:val="00BB52F1"/>
    <w:rsid w:val="00C103CD"/>
    <w:rsid w:val="00C232A0"/>
    <w:rsid w:val="00C85A7D"/>
    <w:rsid w:val="00CC4A87"/>
    <w:rsid w:val="00CD1057"/>
    <w:rsid w:val="00CE670B"/>
    <w:rsid w:val="00D47A8A"/>
    <w:rsid w:val="00D47F19"/>
    <w:rsid w:val="00D852E1"/>
    <w:rsid w:val="00DC1E97"/>
    <w:rsid w:val="00DE79B9"/>
    <w:rsid w:val="00E1331D"/>
    <w:rsid w:val="00E517F1"/>
    <w:rsid w:val="00E7021A"/>
    <w:rsid w:val="00E87733"/>
    <w:rsid w:val="00E900DE"/>
    <w:rsid w:val="00EA2AF7"/>
    <w:rsid w:val="00F00AD4"/>
    <w:rsid w:val="00F139A4"/>
    <w:rsid w:val="00F6664F"/>
    <w:rsid w:val="00F74399"/>
    <w:rsid w:val="00F93D32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76C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576C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00AD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C82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C82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76C82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customStyle="1" w:styleId="p2">
    <w:name w:val="p2"/>
    <w:basedOn w:val="a"/>
    <w:uiPriority w:val="99"/>
    <w:rsid w:val="00D852E1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D852E1"/>
    <w:rPr>
      <w:rFonts w:cs="Times New Roman"/>
    </w:rPr>
  </w:style>
  <w:style w:type="character" w:customStyle="1" w:styleId="s3">
    <w:name w:val="s3"/>
    <w:basedOn w:val="a0"/>
    <w:uiPriority w:val="99"/>
    <w:rsid w:val="00D852E1"/>
    <w:rPr>
      <w:rFonts w:cs="Times New Roman"/>
    </w:rPr>
  </w:style>
  <w:style w:type="character" w:customStyle="1" w:styleId="s4">
    <w:name w:val="s4"/>
    <w:basedOn w:val="a0"/>
    <w:uiPriority w:val="99"/>
    <w:rsid w:val="00D852E1"/>
    <w:rPr>
      <w:rFonts w:cs="Times New Roman"/>
    </w:rPr>
  </w:style>
  <w:style w:type="paragraph" w:customStyle="1" w:styleId="p3">
    <w:name w:val="p3"/>
    <w:basedOn w:val="a"/>
    <w:uiPriority w:val="99"/>
    <w:rsid w:val="00D852E1"/>
    <w:pPr>
      <w:spacing w:before="100" w:beforeAutospacing="1" w:after="100" w:afterAutospacing="1"/>
    </w:pPr>
  </w:style>
  <w:style w:type="character" w:customStyle="1" w:styleId="s5">
    <w:name w:val="s5"/>
    <w:basedOn w:val="a0"/>
    <w:uiPriority w:val="99"/>
    <w:rsid w:val="00D852E1"/>
    <w:rPr>
      <w:rFonts w:cs="Times New Roman"/>
    </w:rPr>
  </w:style>
  <w:style w:type="character" w:customStyle="1" w:styleId="s6">
    <w:name w:val="s6"/>
    <w:basedOn w:val="a0"/>
    <w:uiPriority w:val="99"/>
    <w:rsid w:val="00D852E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852E1"/>
    <w:rPr>
      <w:rFonts w:cs="Times New Roman"/>
    </w:rPr>
  </w:style>
  <w:style w:type="character" w:customStyle="1" w:styleId="Zv-Titlereport0">
    <w:name w:val="Zv-Title_report Знак"/>
    <w:basedOn w:val="30"/>
    <w:link w:val="Zv-Titlereport"/>
    <w:uiPriority w:val="99"/>
    <w:locked/>
    <w:rsid w:val="00F00AD4"/>
    <w:rPr>
      <w:rFonts w:cs="Times New Roman"/>
      <w:caps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64;&#1072;&#1073;&#1083;&#1086;&#1085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5</TotalTime>
  <Pages>1</Pages>
  <Words>397</Words>
  <Characters>2807</Characters>
  <Application>Microsoft Office Word</Application>
  <DocSecurity>0</DocSecurity>
  <Lines>23</Lines>
  <Paragraphs>6</Paragraphs>
  <ScaleCrop>false</ScaleCrop>
  <Company>k13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ОЧИСТКА МОЛИБДЕНОВЫХ ЗЕРКАЛ ОТ АЛЮМИНИЕВЫХ ОСАЖДЕНИЙ В ВЧ-РАЗРЯДЕ</dc:title>
  <dc:subject/>
  <dc:creator>Артём</dc:creator>
  <cp:keywords/>
  <dc:description/>
  <cp:lastModifiedBy>Сергей Сатунин</cp:lastModifiedBy>
  <cp:revision>7</cp:revision>
  <dcterms:created xsi:type="dcterms:W3CDTF">2016-01-06T14:36:00Z</dcterms:created>
  <dcterms:modified xsi:type="dcterms:W3CDTF">2016-01-27T11:44:00Z</dcterms:modified>
</cp:coreProperties>
</file>