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FF" w:rsidRPr="006116FF" w:rsidRDefault="00C01FDA" w:rsidP="006116FF">
      <w:pPr>
        <w:pStyle w:val="Zv-Titlereport"/>
        <w:rPr>
          <w:szCs w:val="24"/>
        </w:rPr>
      </w:pPr>
      <w:bookmarkStart w:id="0" w:name="OLE_LINK3"/>
      <w:bookmarkStart w:id="1" w:name="OLE_LINK4"/>
      <w:r w:rsidRPr="00C01FDA">
        <w:rPr>
          <w:color w:val="000000"/>
          <w:szCs w:val="24"/>
        </w:rPr>
        <w:t>Возможности измерения электронной температуры плазмы ITER по потокам атомов с энергией выше энергии инжекции диагностического пучка</w:t>
      </w:r>
      <w:bookmarkEnd w:id="0"/>
      <w:bookmarkEnd w:id="1"/>
    </w:p>
    <w:p w:rsidR="006116FF" w:rsidRDefault="00C01FDA" w:rsidP="006116FF">
      <w:pPr>
        <w:pStyle w:val="Zv-Author"/>
      </w:pPr>
      <w:r w:rsidRPr="00C01FDA">
        <w:t>П.Р.</w:t>
      </w:r>
      <w:r>
        <w:t xml:space="preserve"> </w:t>
      </w:r>
      <w:r w:rsidRPr="00C01FDA">
        <w:t>Гончаров</w:t>
      </w:r>
      <w:r w:rsidR="006116FF">
        <w:rPr>
          <w:vertAlign w:val="superscript"/>
        </w:rPr>
        <w:t>1</w:t>
      </w:r>
      <w:r w:rsidR="006116FF">
        <w:t xml:space="preserve">, </w:t>
      </w:r>
      <w:r w:rsidR="0009787A" w:rsidRPr="0009787A">
        <w:t>В.И.</w:t>
      </w:r>
      <w:r w:rsidR="0009787A">
        <w:t xml:space="preserve"> </w:t>
      </w:r>
      <w:r w:rsidR="0009787A" w:rsidRPr="0009787A">
        <w:t>Афанасьев</w:t>
      </w:r>
      <w:r w:rsidR="0009787A" w:rsidRPr="00E92006">
        <w:rPr>
          <w:vertAlign w:val="superscript"/>
        </w:rPr>
        <w:t>2</w:t>
      </w:r>
      <w:r w:rsidR="0009787A" w:rsidRPr="0009787A">
        <w:t>,</w:t>
      </w:r>
      <w:r w:rsidR="0009787A">
        <w:t xml:space="preserve"> М</w:t>
      </w:r>
      <w:r w:rsidR="006116FF" w:rsidRPr="00FE2605">
        <w:t>.И. Миронов</w:t>
      </w:r>
      <w:r w:rsidR="006116FF" w:rsidRPr="00E92006">
        <w:rPr>
          <w:vertAlign w:val="superscript"/>
        </w:rPr>
        <w:t>2</w:t>
      </w:r>
      <w:r w:rsidR="006116FF">
        <w:t>,</w:t>
      </w:r>
      <w:r w:rsidR="00170154">
        <w:t xml:space="preserve"> </w:t>
      </w:r>
      <w:r w:rsidRPr="00C01FDA">
        <w:rPr>
          <w:u w:val="single"/>
        </w:rPr>
        <w:t>А.С. Наволоцкий</w:t>
      </w:r>
      <w:r>
        <w:rPr>
          <w:vertAlign w:val="superscript"/>
        </w:rPr>
        <w:t>2</w:t>
      </w:r>
      <w:r w:rsidRPr="00C01FDA">
        <w:t xml:space="preserve">, </w:t>
      </w:r>
      <w:r w:rsidR="0009787A" w:rsidRPr="0009787A">
        <w:t>В.Г.</w:t>
      </w:r>
      <w:r w:rsidR="002478A9">
        <w:rPr>
          <w:lang w:val="en-US"/>
        </w:rPr>
        <w:t> </w:t>
      </w:r>
      <w:r w:rsidR="0009787A" w:rsidRPr="0009787A">
        <w:t>Несеневич</w:t>
      </w:r>
      <w:r w:rsidR="0009787A" w:rsidRPr="00E92006">
        <w:rPr>
          <w:vertAlign w:val="superscript"/>
        </w:rPr>
        <w:t>2</w:t>
      </w:r>
      <w:r w:rsidR="0009787A" w:rsidRPr="0009787A">
        <w:t>,</w:t>
      </w:r>
      <w:r w:rsidR="0009787A">
        <w:t xml:space="preserve"> </w:t>
      </w:r>
      <w:r w:rsidR="006116FF" w:rsidRPr="0095609C">
        <w:t>М.П. Петров</w:t>
      </w:r>
      <w:r w:rsidR="006116FF" w:rsidRPr="00E92006">
        <w:rPr>
          <w:vertAlign w:val="superscript"/>
        </w:rPr>
        <w:t>2</w:t>
      </w:r>
    </w:p>
    <w:p w:rsidR="006116FF" w:rsidRPr="0076526F" w:rsidRDefault="006116FF" w:rsidP="006116FF">
      <w:pPr>
        <w:pStyle w:val="Zv-Organization"/>
      </w:pPr>
      <w:r>
        <w:rPr>
          <w:vertAlign w:val="superscript"/>
        </w:rPr>
        <w:t>1</w:t>
      </w:r>
      <w:r w:rsidR="002478A9">
        <w:t>Санкт-Петербургский политехнический университет им. Петра Великого</w:t>
      </w:r>
      <w:r>
        <w:t>,</w:t>
      </w:r>
      <w:r w:rsidR="0076526F" w:rsidRPr="0076526F">
        <w:br/>
        <w:t xml:space="preserve">    </w:t>
      </w:r>
      <w:r>
        <w:t xml:space="preserve"> </w:t>
      </w:r>
      <w:hyperlink r:id="rId7" w:history="1">
        <w:r w:rsidR="0076526F" w:rsidRPr="00915143">
          <w:rPr>
            <w:rStyle w:val="a7"/>
            <w:rFonts w:eastAsia="MS Mincho"/>
            <w:lang w:val="en-US" w:eastAsia="ja-JP"/>
          </w:rPr>
          <w:t>office</w:t>
        </w:r>
        <w:r w:rsidR="0076526F" w:rsidRPr="00915143">
          <w:rPr>
            <w:rStyle w:val="a7"/>
            <w:rFonts w:eastAsia="MS Mincho"/>
            <w:lang w:eastAsia="ja-JP"/>
          </w:rPr>
          <w:t>@</w:t>
        </w:r>
        <w:r w:rsidR="0076526F" w:rsidRPr="00915143">
          <w:rPr>
            <w:rStyle w:val="a7"/>
            <w:rFonts w:eastAsia="MS Mincho"/>
            <w:lang w:val="en-US" w:eastAsia="ja-JP"/>
          </w:rPr>
          <w:t>spbstu</w:t>
        </w:r>
        <w:r w:rsidR="0076526F" w:rsidRPr="00915143">
          <w:rPr>
            <w:rStyle w:val="a7"/>
            <w:rFonts w:eastAsia="MS Mincho"/>
            <w:lang w:eastAsia="ja-JP"/>
          </w:rPr>
          <w:t>.</w:t>
        </w:r>
        <w:r w:rsidR="0076526F" w:rsidRPr="00915143">
          <w:rPr>
            <w:rStyle w:val="a7"/>
            <w:rFonts w:eastAsia="MS Mincho"/>
            <w:lang w:val="en-US" w:eastAsia="ja-JP"/>
          </w:rPr>
          <w:t>ru</w:t>
        </w:r>
      </w:hyperlink>
      <w:r w:rsidR="0076526F" w:rsidRPr="0076526F">
        <w:rPr>
          <w:rFonts w:eastAsia="MS Mincho"/>
          <w:lang w:eastAsia="ja-JP"/>
        </w:rPr>
        <w:br/>
      </w:r>
      <w:r>
        <w:rPr>
          <w:vertAlign w:val="superscript"/>
        </w:rPr>
        <w:t>2</w:t>
      </w:r>
      <w:r w:rsidR="002478A9">
        <w:t>ФТИ им. А.Ф. Иоффе, г. Санкт-Петербург, Россия</w:t>
      </w:r>
      <w:r w:rsidR="0024365A" w:rsidRPr="0024365A">
        <w:t xml:space="preserve">, </w:t>
      </w:r>
      <w:hyperlink r:id="rId8" w:history="1">
        <w:r w:rsidR="0076526F" w:rsidRPr="00915143">
          <w:rPr>
            <w:rStyle w:val="a7"/>
          </w:rPr>
          <w:t>post@mail.ioffe.ru</w:t>
        </w:r>
      </w:hyperlink>
    </w:p>
    <w:p w:rsidR="00AA49CE" w:rsidRDefault="006116FF" w:rsidP="006116FF">
      <w:pPr>
        <w:pStyle w:val="Zv-bodyreport"/>
      </w:pPr>
      <w:r>
        <w:t xml:space="preserve">Диагностика </w:t>
      </w:r>
      <w:r w:rsidR="00A85FFB" w:rsidRPr="00A85FFB">
        <w:t>по потокам атомов изотопов водорода, испускаемых плазмой</w:t>
      </w:r>
      <w:r w:rsidR="00A85FFB">
        <w:t>,</w:t>
      </w:r>
      <w:r>
        <w:t xml:space="preserve"> [</w:t>
      </w:r>
      <w:r w:rsidRPr="006116FF">
        <w:t>1</w:t>
      </w:r>
      <w:r>
        <w:t>] входит в состав диагностического комплекса ITER</w:t>
      </w:r>
      <w:r w:rsidRPr="006116FF">
        <w:t xml:space="preserve"> в качестве обязательной</w:t>
      </w:r>
      <w:r>
        <w:t xml:space="preserve"> [</w:t>
      </w:r>
      <w:r w:rsidRPr="006116FF">
        <w:t>2</w:t>
      </w:r>
      <w:r>
        <w:t>]</w:t>
      </w:r>
      <w:r w:rsidR="0049652A">
        <w:t xml:space="preserve">, </w:t>
      </w:r>
      <w:r w:rsidR="00F90A06">
        <w:t xml:space="preserve">ее </w:t>
      </w:r>
      <w:r w:rsidR="0049652A">
        <w:t xml:space="preserve">основной задачей </w:t>
      </w:r>
      <w:r>
        <w:t>является измерение соотношения плотностей топливных изотопов n</w:t>
      </w:r>
      <w:r w:rsidRPr="001D2740">
        <w:rPr>
          <w:vertAlign w:val="subscript"/>
        </w:rPr>
        <w:t>D</w:t>
      </w:r>
      <w:r>
        <w:t>/n</w:t>
      </w:r>
      <w:r w:rsidRPr="001D2740">
        <w:rPr>
          <w:vertAlign w:val="subscript"/>
        </w:rPr>
        <w:t>T</w:t>
      </w:r>
      <w:r w:rsidR="0049652A">
        <w:rPr>
          <w:vertAlign w:val="subscript"/>
        </w:rPr>
        <w:t xml:space="preserve"> </w:t>
      </w:r>
      <w:r w:rsidR="0049652A">
        <w:t xml:space="preserve">в </w:t>
      </w:r>
      <w:r w:rsidR="0049652A" w:rsidRPr="00EE00A3">
        <w:t>центре</w:t>
      </w:r>
      <w:r w:rsidR="00FC3F42" w:rsidRPr="00EE00A3">
        <w:t xml:space="preserve"> и на периферии</w:t>
      </w:r>
      <w:r w:rsidR="0049652A">
        <w:t xml:space="preserve"> термоядерной плазмы. </w:t>
      </w:r>
      <w:r w:rsidR="00F90A06">
        <w:t xml:space="preserve">Кроме того, диагностика способна </w:t>
      </w:r>
      <w:r w:rsidR="00F90A06" w:rsidRPr="00EE00A3">
        <w:t>определ</w:t>
      </w:r>
      <w:r w:rsidR="00FC3F42" w:rsidRPr="00EE00A3">
        <w:t>ять</w:t>
      </w:r>
      <w:r w:rsidR="00F90A06" w:rsidRPr="00EE00A3">
        <w:t xml:space="preserve"> ряд</w:t>
      </w:r>
      <w:r w:rsidR="00FC3F42">
        <w:rPr>
          <w:color w:val="FF0000"/>
        </w:rPr>
        <w:t xml:space="preserve"> </w:t>
      </w:r>
      <w:r w:rsidR="00F90A06">
        <w:t>дополнительных параметров плазмы</w:t>
      </w:r>
      <w:r w:rsidR="00AA49CE" w:rsidRPr="00AA49CE">
        <w:t xml:space="preserve"> [3]</w:t>
      </w:r>
      <w:r w:rsidR="00F90A06">
        <w:t>. Это представляет ценность для систем</w:t>
      </w:r>
      <w:r w:rsidR="00AA49CE">
        <w:t>ы</w:t>
      </w:r>
      <w:r w:rsidR="00F90A06">
        <w:t xml:space="preserve"> управления реактором, </w:t>
      </w:r>
      <w:r w:rsidR="00AA49CE">
        <w:t xml:space="preserve">качество работы которой повышается в случае использования контролируемых параметров, измеренных независимыми методами. </w:t>
      </w:r>
    </w:p>
    <w:p w:rsidR="006116FF" w:rsidRPr="009F260F" w:rsidRDefault="00AA49CE" w:rsidP="006116FF">
      <w:pPr>
        <w:pStyle w:val="Zv-bodyreport"/>
      </w:pPr>
      <w:r>
        <w:t xml:space="preserve">Данная работа посвящена изучению возможности определения центральной электронной температуры </w:t>
      </w:r>
      <w:r w:rsidR="00A85FFB">
        <w:t>средствами диагностики по потокам атомов. Физической основой такой возможности является д</w:t>
      </w:r>
      <w:r w:rsidR="00A85FFB" w:rsidRPr="004A7DF6">
        <w:t>иффузия в пространстве скоростей</w:t>
      </w:r>
      <w:r w:rsidR="00850244">
        <w:t xml:space="preserve"> быстрых частиц</w:t>
      </w:r>
      <w:r w:rsidR="00A85FFB">
        <w:t>,</w:t>
      </w:r>
      <w:r w:rsidR="00850244">
        <w:t xml:space="preserve"> инжектируемых диагностическим пучком. В</w:t>
      </w:r>
      <w:r w:rsidR="00A85FFB">
        <w:t xml:space="preserve"> результате</w:t>
      </w:r>
      <w:r w:rsidR="00850244">
        <w:t xml:space="preserve">, </w:t>
      </w:r>
      <w:r w:rsidR="00A85FFB">
        <w:t xml:space="preserve">на функции энергетического распределения </w:t>
      </w:r>
      <w:r w:rsidR="00850244">
        <w:t xml:space="preserve">быстрых частиц </w:t>
      </w:r>
      <w:r w:rsidR="00A85FFB">
        <w:t xml:space="preserve">образуется «хвост» в области выше энергии инжекции </w:t>
      </w:r>
      <w:r w:rsidR="00A85FFB" w:rsidRPr="00A85FFB">
        <w:t>[4]</w:t>
      </w:r>
      <w:r w:rsidR="00A85FFB">
        <w:t xml:space="preserve">. Форма спектра в этой области, его наклон,  связаны с температурой электронов, взаимодействие с которыми в основном и приводит к образованию </w:t>
      </w:r>
      <w:r w:rsidR="00850244">
        <w:t xml:space="preserve">«хвоста». </w:t>
      </w:r>
    </w:p>
    <w:p w:rsidR="006116FF" w:rsidRPr="00EA6F3C" w:rsidRDefault="00850244" w:rsidP="006116FF">
      <w:pPr>
        <w:pStyle w:val="Zv-bodyreport"/>
      </w:pPr>
      <w:r>
        <w:t xml:space="preserve">Для расчета ожидаемого </w:t>
      </w:r>
      <w:r w:rsidRPr="00EE00A3">
        <w:t>сигнала</w:t>
      </w:r>
      <w:r w:rsidR="00FC3F42" w:rsidRPr="00EE00A3">
        <w:t xml:space="preserve"> атомных анализаторов</w:t>
      </w:r>
      <w:r w:rsidRPr="00EE00A3">
        <w:t xml:space="preserve">, </w:t>
      </w:r>
      <w:r w:rsidR="00FC3F42" w:rsidRPr="00EE00A3">
        <w:t xml:space="preserve">регистрирующих нейтральные атомы изотопов водорода, </w:t>
      </w:r>
      <w:r w:rsidRPr="00EE00A3">
        <w:t>б</w:t>
      </w:r>
      <w:r>
        <w:t xml:space="preserve">ыл </w:t>
      </w:r>
      <w:r w:rsidR="004A7DF6" w:rsidRPr="004A7DF6">
        <w:t>выполнен расчет проникновения диагностического нейтрального пучка и взаимодействия пучковых частиц с частицами фоновой плазмы</w:t>
      </w:r>
      <w:r w:rsidR="00FC3F42">
        <w:t xml:space="preserve"> </w:t>
      </w:r>
      <w:r w:rsidR="00FC3F42" w:rsidRPr="00EE00A3">
        <w:t>ИТЭРа</w:t>
      </w:r>
      <w:r w:rsidR="004A7DF6" w:rsidRPr="00EE00A3">
        <w:t xml:space="preserve">. </w:t>
      </w:r>
      <w:r w:rsidRPr="00EE00A3">
        <w:t>Были п</w:t>
      </w:r>
      <w:r w:rsidR="004A7DF6" w:rsidRPr="00EE00A3">
        <w:t>олучены локальные функции распределения быстрых ионов</w:t>
      </w:r>
      <w:r w:rsidR="00DB0F07" w:rsidRPr="00EE00A3">
        <w:t xml:space="preserve"> пучка</w:t>
      </w:r>
      <w:r w:rsidRPr="00EE00A3">
        <w:t>, которые</w:t>
      </w:r>
      <w:r w:rsidR="004A7DF6" w:rsidRPr="00EE00A3">
        <w:t xml:space="preserve"> использова</w:t>
      </w:r>
      <w:r w:rsidRPr="00EE00A3">
        <w:t>лись</w:t>
      </w:r>
      <w:r w:rsidR="00EE00A3" w:rsidRPr="00EE00A3">
        <w:t xml:space="preserve"> </w:t>
      </w:r>
      <w:r w:rsidR="004A7DF6" w:rsidRPr="004A7DF6">
        <w:t>для расчета энергетического спектра атомов</w:t>
      </w:r>
      <w:r>
        <w:t>, измеряемого</w:t>
      </w:r>
      <w:r w:rsidR="004A7DF6" w:rsidRPr="004A7DF6">
        <w:t xml:space="preserve"> анализатор</w:t>
      </w:r>
      <w:r>
        <w:t>ом</w:t>
      </w:r>
      <w:r w:rsidR="004A7DF6" w:rsidRPr="004A7DF6">
        <w:t xml:space="preserve"> LENPA</w:t>
      </w:r>
      <w:r w:rsidR="00A26CB9">
        <w:t>.</w:t>
      </w:r>
      <w:r w:rsidR="00EE00A3" w:rsidRPr="00EE00A3">
        <w:t xml:space="preserve"> </w:t>
      </w:r>
      <w:r w:rsidR="00A26CB9">
        <w:t xml:space="preserve">Вычисления проводились для двух основных сценариев работы </w:t>
      </w:r>
      <w:r w:rsidR="004A7DF6" w:rsidRPr="004A7DF6">
        <w:t>установк</w:t>
      </w:r>
      <w:r w:rsidR="00A26CB9">
        <w:t>и</w:t>
      </w:r>
      <w:r w:rsidR="004A7DF6" w:rsidRPr="004A7DF6">
        <w:t xml:space="preserve"> ITER</w:t>
      </w:r>
      <w:r w:rsidR="00A26CB9">
        <w:t xml:space="preserve"> </w:t>
      </w:r>
      <w:r w:rsidR="002478A9" w:rsidRPr="0076526F">
        <w:t>—</w:t>
      </w:r>
      <w:r w:rsidR="00A26CB9">
        <w:t xml:space="preserve"> индуктивного и стационарного</w:t>
      </w:r>
      <w:r w:rsidR="004A7DF6" w:rsidRPr="004A7DF6">
        <w:t xml:space="preserve">. </w:t>
      </w:r>
      <w:r w:rsidR="00A26CB9">
        <w:t>Сделана оценка чувствительности сигнала анализатора к изменению электронной температуры</w:t>
      </w:r>
      <w:r w:rsidR="004A7DF6" w:rsidRPr="004A7DF6">
        <w:t>. Таким образом,  изучен</w:t>
      </w:r>
      <w:r w:rsidR="00A26CB9">
        <w:t>а</w:t>
      </w:r>
      <w:r w:rsidR="004A7DF6" w:rsidRPr="004A7DF6">
        <w:t xml:space="preserve"> возможност</w:t>
      </w:r>
      <w:r w:rsidR="00A26CB9">
        <w:t>ь</w:t>
      </w:r>
      <w:r w:rsidR="004A7DF6" w:rsidRPr="004A7DF6">
        <w:t xml:space="preserve"> расширенного применения диагностики </w:t>
      </w:r>
      <w:r w:rsidR="00A26CB9" w:rsidRPr="00A26CB9">
        <w:t xml:space="preserve">по потокам атомов изотопов водорода </w:t>
      </w:r>
      <w:r w:rsidR="004A7DF6" w:rsidRPr="004A7DF6">
        <w:t>на ITER.</w:t>
      </w:r>
    </w:p>
    <w:p w:rsidR="006116FF" w:rsidRPr="00447619" w:rsidRDefault="006116FF" w:rsidP="006116FF">
      <w:pPr>
        <w:pStyle w:val="Zv-TitleReferences"/>
      </w:pPr>
      <w:r>
        <w:t>Литература</w:t>
      </w:r>
    </w:p>
    <w:p w:rsidR="006116FF" w:rsidRPr="00FE2605" w:rsidRDefault="006116FF" w:rsidP="006116FF">
      <w:pPr>
        <w:pStyle w:val="Zv-References"/>
        <w:numPr>
          <w:ilvl w:val="0"/>
          <w:numId w:val="1"/>
        </w:numPr>
        <w:rPr>
          <w:szCs w:val="24"/>
          <w:lang w:val="fr-FR"/>
        </w:rPr>
      </w:pPr>
      <w:r w:rsidRPr="00FE2605">
        <w:rPr>
          <w:szCs w:val="24"/>
          <w:lang w:val="fr-FR"/>
        </w:rPr>
        <w:t>Mironov M.I. et al</w:t>
      </w:r>
      <w:r w:rsidR="00924A79">
        <w:rPr>
          <w:szCs w:val="24"/>
          <w:lang w:val="fr-FR"/>
        </w:rPr>
        <w:t>.</w:t>
      </w:r>
      <w:r w:rsidRPr="00FE2605">
        <w:rPr>
          <w:szCs w:val="24"/>
          <w:lang w:val="fr-FR"/>
        </w:rPr>
        <w:t xml:space="preserve"> Plasma Phys. Control. Fusion </w:t>
      </w:r>
      <w:r w:rsidRPr="00FE2605">
        <w:rPr>
          <w:bCs/>
          <w:szCs w:val="24"/>
          <w:lang w:val="fr-FR"/>
        </w:rPr>
        <w:t xml:space="preserve">52 </w:t>
      </w:r>
      <w:r>
        <w:rPr>
          <w:szCs w:val="24"/>
          <w:lang w:val="fr-FR"/>
        </w:rPr>
        <w:t>(2010) 105008</w:t>
      </w:r>
    </w:p>
    <w:p w:rsidR="006116FF" w:rsidRPr="009F260F" w:rsidRDefault="00756208" w:rsidP="006116FF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>
        <w:rPr>
          <w:bCs/>
          <w:lang w:val="en-US"/>
        </w:rPr>
        <w:t xml:space="preserve">ITER Physics </w:t>
      </w:r>
      <w:r w:rsidR="009F260F" w:rsidRPr="006116FF">
        <w:rPr>
          <w:bCs/>
          <w:lang w:val="en-US"/>
        </w:rPr>
        <w:t>B</w:t>
      </w:r>
      <w:r>
        <w:rPr>
          <w:bCs/>
          <w:lang w:val="en-US"/>
        </w:rPr>
        <w:t>asis</w:t>
      </w:r>
      <w:r w:rsidR="00181839">
        <w:rPr>
          <w:bCs/>
          <w:lang w:val="en-US"/>
        </w:rPr>
        <w:t>.</w:t>
      </w:r>
      <w:r w:rsidR="009F260F" w:rsidRPr="006116FF">
        <w:rPr>
          <w:bCs/>
          <w:lang w:val="en-US"/>
        </w:rPr>
        <w:t xml:space="preserve"> Chapter </w:t>
      </w:r>
      <w:r w:rsidR="009F260F">
        <w:rPr>
          <w:bCs/>
          <w:lang w:val="en-US"/>
        </w:rPr>
        <w:t>7</w:t>
      </w:r>
      <w:r w:rsidR="009F260F" w:rsidRPr="006116FF">
        <w:rPr>
          <w:bCs/>
          <w:lang w:val="en-US"/>
        </w:rPr>
        <w:t xml:space="preserve">, </w:t>
      </w:r>
      <w:r w:rsidR="009F260F" w:rsidRPr="009F260F">
        <w:rPr>
          <w:szCs w:val="24"/>
          <w:lang w:val="en-US"/>
        </w:rPr>
        <w:t>Nucl. Fusion 47 (2007) S337–S384</w:t>
      </w:r>
    </w:p>
    <w:p w:rsidR="006116FF" w:rsidRPr="0095609C" w:rsidRDefault="00302D82" w:rsidP="00302D82">
      <w:pPr>
        <w:pStyle w:val="Zv-References-ru"/>
        <w:rPr>
          <w:lang w:val="en-US"/>
        </w:rPr>
      </w:pPr>
      <w:r w:rsidRPr="00302D82">
        <w:rPr>
          <w:bCs/>
          <w:szCs w:val="24"/>
          <w:lang w:val="en-US"/>
        </w:rPr>
        <w:t>Nesenevich</w:t>
      </w:r>
      <w:r>
        <w:rPr>
          <w:bCs/>
          <w:szCs w:val="24"/>
          <w:lang w:val="en-US"/>
        </w:rPr>
        <w:t xml:space="preserve"> </w:t>
      </w:r>
      <w:r w:rsidRPr="00302D82">
        <w:rPr>
          <w:bCs/>
          <w:szCs w:val="24"/>
          <w:lang w:val="en-US"/>
        </w:rPr>
        <w:t>V</w:t>
      </w:r>
      <w:r>
        <w:rPr>
          <w:bCs/>
          <w:szCs w:val="24"/>
          <w:lang w:val="en-US"/>
        </w:rPr>
        <w:t>.</w:t>
      </w:r>
      <w:r w:rsidRPr="00302D82">
        <w:rPr>
          <w:bCs/>
          <w:szCs w:val="24"/>
          <w:lang w:val="en-US"/>
        </w:rPr>
        <w:t>G</w:t>
      </w:r>
      <w:r>
        <w:rPr>
          <w:bCs/>
          <w:szCs w:val="24"/>
          <w:lang w:val="en-US"/>
        </w:rPr>
        <w:t xml:space="preserve">. et al. </w:t>
      </w:r>
      <w:r w:rsidRPr="00302D82">
        <w:rPr>
          <w:bCs/>
          <w:szCs w:val="24"/>
          <w:lang w:val="en-US"/>
        </w:rPr>
        <w:t>Plasma Phys. Control. Fusion, 56</w:t>
      </w:r>
      <w:r>
        <w:rPr>
          <w:bCs/>
          <w:szCs w:val="24"/>
          <w:lang w:val="en-US"/>
        </w:rPr>
        <w:t xml:space="preserve"> (2014)</w:t>
      </w:r>
      <w:r w:rsidRPr="00302D82">
        <w:rPr>
          <w:bCs/>
          <w:szCs w:val="24"/>
          <w:lang w:val="en-US"/>
        </w:rPr>
        <w:t xml:space="preserve"> 125002</w:t>
      </w:r>
    </w:p>
    <w:p w:rsidR="006116FF" w:rsidRDefault="00E204F5" w:rsidP="006116FF">
      <w:pPr>
        <w:pStyle w:val="Zv-References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Cordey J.G. and Core Phys.Fl. 17 (1974) p.1626</w:t>
      </w:r>
    </w:p>
    <w:p w:rsidR="00654A7B" w:rsidRPr="00B11942" w:rsidRDefault="00654A7B" w:rsidP="0076526F">
      <w:pPr>
        <w:pStyle w:val="a6"/>
        <w:rPr>
          <w:lang w:val="en-US"/>
        </w:rPr>
      </w:pPr>
    </w:p>
    <w:sectPr w:rsidR="00654A7B" w:rsidRPr="00B1194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4A" w:rsidRDefault="00C35F4A">
      <w:r>
        <w:separator/>
      </w:r>
    </w:p>
  </w:endnote>
  <w:endnote w:type="continuationSeparator" w:id="0">
    <w:p w:rsidR="00C35F4A" w:rsidRDefault="00C3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3E" w:rsidRDefault="002917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73E" w:rsidRDefault="002917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3E" w:rsidRDefault="002917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26F">
      <w:rPr>
        <w:rStyle w:val="a5"/>
        <w:noProof/>
      </w:rPr>
      <w:t>1</w:t>
    </w:r>
    <w:r>
      <w:rPr>
        <w:rStyle w:val="a5"/>
      </w:rPr>
      <w:fldChar w:fldCharType="end"/>
    </w:r>
  </w:p>
  <w:p w:rsidR="0029173E" w:rsidRDefault="002917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4A" w:rsidRDefault="00C35F4A">
      <w:r>
        <w:separator/>
      </w:r>
    </w:p>
  </w:footnote>
  <w:footnote w:type="continuationSeparator" w:id="0">
    <w:p w:rsidR="00C35F4A" w:rsidRDefault="00C35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3E" w:rsidRDefault="0029173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116FF">
      <w:rPr>
        <w:sz w:val="20"/>
      </w:rPr>
      <w:t>8</w:t>
    </w:r>
    <w:r>
      <w:rPr>
        <w:sz w:val="20"/>
      </w:rPr>
      <w:t xml:space="preserve"> – 1</w:t>
    </w:r>
    <w:r w:rsidRPr="006116F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116F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9173E" w:rsidRDefault="002917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58ED"/>
    <w:rsid w:val="0001342C"/>
    <w:rsid w:val="00043701"/>
    <w:rsid w:val="0009787A"/>
    <w:rsid w:val="000C7078"/>
    <w:rsid w:val="000D76E9"/>
    <w:rsid w:val="000E495B"/>
    <w:rsid w:val="00145019"/>
    <w:rsid w:val="00170154"/>
    <w:rsid w:val="00181839"/>
    <w:rsid w:val="001C0CCB"/>
    <w:rsid w:val="002117F2"/>
    <w:rsid w:val="00220629"/>
    <w:rsid w:val="0024365A"/>
    <w:rsid w:val="00247225"/>
    <w:rsid w:val="002478A9"/>
    <w:rsid w:val="0029173E"/>
    <w:rsid w:val="002A6E6D"/>
    <w:rsid w:val="00302D82"/>
    <w:rsid w:val="003800F3"/>
    <w:rsid w:val="003B5B93"/>
    <w:rsid w:val="003E1F60"/>
    <w:rsid w:val="00401388"/>
    <w:rsid w:val="00430273"/>
    <w:rsid w:val="00446025"/>
    <w:rsid w:val="004473A5"/>
    <w:rsid w:val="0049652A"/>
    <w:rsid w:val="004A77D1"/>
    <w:rsid w:val="004A7DF6"/>
    <w:rsid w:val="004B72AA"/>
    <w:rsid w:val="004D55F7"/>
    <w:rsid w:val="004F4E29"/>
    <w:rsid w:val="0051092B"/>
    <w:rsid w:val="00513B38"/>
    <w:rsid w:val="00567C6F"/>
    <w:rsid w:val="00573BAD"/>
    <w:rsid w:val="0058676C"/>
    <w:rsid w:val="005D443D"/>
    <w:rsid w:val="006116FF"/>
    <w:rsid w:val="00654A7B"/>
    <w:rsid w:val="006745E3"/>
    <w:rsid w:val="00711D1E"/>
    <w:rsid w:val="00713700"/>
    <w:rsid w:val="00732A2E"/>
    <w:rsid w:val="00735066"/>
    <w:rsid w:val="00756208"/>
    <w:rsid w:val="0076526F"/>
    <w:rsid w:val="007B6378"/>
    <w:rsid w:val="007F1984"/>
    <w:rsid w:val="00802D35"/>
    <w:rsid w:val="00850244"/>
    <w:rsid w:val="008661FE"/>
    <w:rsid w:val="008D1653"/>
    <w:rsid w:val="00924A79"/>
    <w:rsid w:val="009348CC"/>
    <w:rsid w:val="009A1C0B"/>
    <w:rsid w:val="009F260F"/>
    <w:rsid w:val="00A26CB9"/>
    <w:rsid w:val="00A42777"/>
    <w:rsid w:val="00A85FFB"/>
    <w:rsid w:val="00AA49CE"/>
    <w:rsid w:val="00AD0809"/>
    <w:rsid w:val="00B11942"/>
    <w:rsid w:val="00B4442C"/>
    <w:rsid w:val="00B622ED"/>
    <w:rsid w:val="00B75E67"/>
    <w:rsid w:val="00B9584E"/>
    <w:rsid w:val="00C01FDA"/>
    <w:rsid w:val="00C103CD"/>
    <w:rsid w:val="00C232A0"/>
    <w:rsid w:val="00C35F4A"/>
    <w:rsid w:val="00C827CD"/>
    <w:rsid w:val="00CE497F"/>
    <w:rsid w:val="00D27C29"/>
    <w:rsid w:val="00D458CF"/>
    <w:rsid w:val="00D47F19"/>
    <w:rsid w:val="00D900FB"/>
    <w:rsid w:val="00DB0F07"/>
    <w:rsid w:val="00E204F5"/>
    <w:rsid w:val="00E7021A"/>
    <w:rsid w:val="00E87733"/>
    <w:rsid w:val="00EA6F3C"/>
    <w:rsid w:val="00EE00A3"/>
    <w:rsid w:val="00EF0A66"/>
    <w:rsid w:val="00F74399"/>
    <w:rsid w:val="00F90A06"/>
    <w:rsid w:val="00F95123"/>
    <w:rsid w:val="00FB5969"/>
    <w:rsid w:val="00FC3F42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6116FF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6116FF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6116FF"/>
    <w:rPr>
      <w:color w:val="0000FF"/>
      <w:u w:val="single"/>
    </w:rPr>
  </w:style>
  <w:style w:type="character" w:styleId="a8">
    <w:name w:val="annotation reference"/>
    <w:rsid w:val="00AA49CE"/>
    <w:rPr>
      <w:sz w:val="16"/>
      <w:szCs w:val="16"/>
    </w:rPr>
  </w:style>
  <w:style w:type="paragraph" w:styleId="a9">
    <w:name w:val="annotation text"/>
    <w:basedOn w:val="a"/>
    <w:link w:val="aa"/>
    <w:rsid w:val="00AA49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A49CE"/>
  </w:style>
  <w:style w:type="paragraph" w:styleId="ab">
    <w:name w:val="annotation subject"/>
    <w:basedOn w:val="a9"/>
    <w:next w:val="a9"/>
    <w:link w:val="ac"/>
    <w:rsid w:val="00AA49CE"/>
    <w:rPr>
      <w:b/>
      <w:bCs/>
    </w:rPr>
  </w:style>
  <w:style w:type="character" w:customStyle="1" w:styleId="ac">
    <w:name w:val="Тема примечания Знак"/>
    <w:link w:val="ab"/>
    <w:rsid w:val="00AA49CE"/>
    <w:rPr>
      <w:b/>
      <w:bCs/>
    </w:rPr>
  </w:style>
  <w:style w:type="paragraph" w:styleId="ad">
    <w:name w:val="Balloon Text"/>
    <w:basedOn w:val="a"/>
    <w:link w:val="ae"/>
    <w:rsid w:val="00AA49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A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2537</CharactersWithSpaces>
  <SharedDoc>false</SharedDoc>
  <HLinks>
    <vt:vector size="6" baseType="variant">
      <vt:variant>
        <vt:i4>524411</vt:i4>
      </vt:variant>
      <vt:variant>
        <vt:i4>0</vt:i4>
      </vt:variant>
      <vt:variant>
        <vt:i4>0</vt:i4>
      </vt:variant>
      <vt:variant>
        <vt:i4>5</vt:i4>
      </vt:variant>
      <vt:variant>
        <vt:lpwstr>mailto:maxim@npd.ioffe.ru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измерения электронной температуры плазмы ITER по потокам атомов с энергией выше энергии инжекции диагностического пучка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2016-01-03T14:15:00Z</dcterms:created>
  <dcterms:modified xsi:type="dcterms:W3CDTF">2016-01-03T14:15:00Z</dcterms:modified>
</cp:coreProperties>
</file>