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26" w:rsidRPr="006B47A9" w:rsidRDefault="00631226" w:rsidP="00631226">
      <w:pPr>
        <w:pStyle w:val="Zv-Titlereport"/>
      </w:pPr>
      <w:bookmarkStart w:id="0" w:name="OLE_LINK7"/>
      <w:bookmarkStart w:id="1" w:name="OLE_LINK8"/>
      <w:r w:rsidRPr="006B47A9">
        <w:t xml:space="preserve">ON Calibration stability of </w:t>
      </w:r>
      <w:r>
        <w:rPr>
          <w:lang w:val="en-US"/>
        </w:rPr>
        <w:t xml:space="preserve"> the</w:t>
      </w:r>
      <w:r w:rsidRPr="006B47A9">
        <w:t xml:space="preserve"> statistical method </w:t>
      </w:r>
      <w:r>
        <w:rPr>
          <w:lang w:val="en-US"/>
        </w:rPr>
        <w:t xml:space="preserve">of </w:t>
      </w:r>
      <w:r w:rsidRPr="006B47A9">
        <w:t>registration of weak optical radiation</w:t>
      </w:r>
      <w:r>
        <w:rPr>
          <w:lang w:val="en-US"/>
        </w:rPr>
        <w:t xml:space="preserve"> of </w:t>
      </w:r>
      <w:r w:rsidRPr="006B47A9">
        <w:t xml:space="preserve"> tokamak near wall</w:t>
      </w:r>
      <w:r>
        <w:rPr>
          <w:lang w:val="en-US"/>
        </w:rPr>
        <w:t xml:space="preserve"> plasma </w:t>
      </w:r>
      <w:r w:rsidRPr="006B47A9">
        <w:t xml:space="preserve">against </w:t>
      </w:r>
      <w:r>
        <w:rPr>
          <w:lang w:val="en-US"/>
        </w:rPr>
        <w:t xml:space="preserve">the </w:t>
      </w:r>
      <w:r w:rsidRPr="006B47A9">
        <w:t>background</w:t>
      </w:r>
      <w:r>
        <w:rPr>
          <w:lang w:val="en-US"/>
        </w:rPr>
        <w:t xml:space="preserve"> of P</w:t>
      </w:r>
      <w:r>
        <w:t>owerful</w:t>
      </w:r>
      <w:r>
        <w:rPr>
          <w:lang w:val="en-US"/>
        </w:rPr>
        <w:t xml:space="preserve"> </w:t>
      </w:r>
      <w:r w:rsidRPr="006B47A9">
        <w:t xml:space="preserve"> divertor pulsing radiation</w:t>
      </w:r>
      <w:bookmarkEnd w:id="0"/>
      <w:bookmarkEnd w:id="1"/>
    </w:p>
    <w:p w:rsidR="00631226" w:rsidRPr="000A4D8A" w:rsidRDefault="00631226" w:rsidP="00631226">
      <w:pPr>
        <w:jc w:val="center"/>
        <w:rPr>
          <w:lang w:val="en-US"/>
        </w:rPr>
      </w:pPr>
      <w:r>
        <w:rPr>
          <w:u w:val="single"/>
          <w:lang w:val="en-US"/>
        </w:rPr>
        <w:t>L</w:t>
      </w:r>
      <w:r w:rsidRPr="000A4D8A">
        <w:rPr>
          <w:u w:val="single"/>
          <w:lang w:val="en-US"/>
        </w:rPr>
        <w:t>.</w:t>
      </w:r>
      <w:r>
        <w:rPr>
          <w:u w:val="single"/>
          <w:lang w:val="en-US"/>
        </w:rPr>
        <w:t>I</w:t>
      </w:r>
      <w:r w:rsidRPr="000A4D8A">
        <w:rPr>
          <w:u w:val="single"/>
          <w:lang w:val="en-US"/>
        </w:rPr>
        <w:t>.</w:t>
      </w:r>
      <w:r w:rsidRPr="00631226">
        <w:rPr>
          <w:u w:val="single"/>
          <w:lang w:val="en-US"/>
        </w:rPr>
        <w:t xml:space="preserve"> </w:t>
      </w:r>
      <w:r>
        <w:rPr>
          <w:u w:val="single"/>
          <w:lang w:val="en-US"/>
        </w:rPr>
        <w:t>Ognev</w:t>
      </w:r>
      <w:r w:rsidRPr="006B47A9">
        <w:rPr>
          <w:vertAlign w:val="superscript"/>
          <w:lang w:val="en-US"/>
        </w:rPr>
        <w:t xml:space="preserve"> 1</w:t>
      </w:r>
      <w:r w:rsidRPr="006B47A9">
        <w:t xml:space="preserve"> </w:t>
      </w:r>
      <w:r w:rsidRPr="006B47A9">
        <w:rPr>
          <w:lang w:val="en-US"/>
        </w:rPr>
        <w:t>and</w:t>
      </w:r>
      <w:r w:rsidRPr="000A4D8A">
        <w:rPr>
          <w:lang w:val="en-US"/>
        </w:rPr>
        <w:t xml:space="preserve"> </w:t>
      </w:r>
      <w:r>
        <w:rPr>
          <w:lang w:val="en-US"/>
        </w:rPr>
        <w:t>V</w:t>
      </w:r>
      <w:r w:rsidRPr="000A4D8A">
        <w:rPr>
          <w:lang w:val="en-US"/>
        </w:rPr>
        <w:t>.</w:t>
      </w:r>
      <w:r>
        <w:rPr>
          <w:lang w:val="en-US"/>
        </w:rPr>
        <w:t>S</w:t>
      </w:r>
      <w:r w:rsidRPr="000A4D8A">
        <w:rPr>
          <w:lang w:val="en-US"/>
        </w:rPr>
        <w:t>.</w:t>
      </w:r>
      <w:r w:rsidRPr="006B47A9">
        <w:rPr>
          <w:lang w:val="en-US"/>
        </w:rPr>
        <w:t xml:space="preserve"> </w:t>
      </w:r>
      <w:r>
        <w:rPr>
          <w:lang w:val="en-US"/>
        </w:rPr>
        <w:t>Lisitsa</w:t>
      </w:r>
      <w:r>
        <w:rPr>
          <w:vertAlign w:val="superscript"/>
          <w:lang w:val="en-US"/>
        </w:rPr>
        <w:t>1,2</w:t>
      </w:r>
    </w:p>
    <w:p w:rsidR="00631226" w:rsidRPr="00140C7C" w:rsidRDefault="00631226" w:rsidP="00631226">
      <w:pPr>
        <w:pStyle w:val="Zv-Organization"/>
      </w:pPr>
      <w:r w:rsidRPr="00140C7C">
        <w:rPr>
          <w:vertAlign w:val="superscript"/>
        </w:rPr>
        <w:t>1</w:t>
      </w:r>
      <w:r w:rsidRPr="00140C7C">
        <w:t xml:space="preserve">National Research Centre Kurchatov Institute, Moscow, Russia, </w:t>
      </w:r>
      <w:hyperlink r:id="rId7" w:history="1">
        <w:r w:rsidRPr="00140C7C">
          <w:rPr>
            <w:rStyle w:val="a7"/>
          </w:rPr>
          <w:t>liognev@gmail.com</w:t>
        </w:r>
      </w:hyperlink>
      <w:r w:rsidRPr="00140C7C">
        <w:br/>
      </w:r>
      <w:r w:rsidRPr="00140C7C">
        <w:rPr>
          <w:vertAlign w:val="superscript"/>
        </w:rPr>
        <w:t>2</w:t>
      </w:r>
      <w:r w:rsidRPr="00140C7C">
        <w:rPr>
          <w:szCs w:val="24"/>
        </w:rPr>
        <w:t>Moscow Engineering Physics Institute, Moscow, Russia</w:t>
      </w:r>
    </w:p>
    <w:p w:rsidR="00631226" w:rsidRPr="007D74C0" w:rsidRDefault="00631226" w:rsidP="00631226">
      <w:pPr>
        <w:pStyle w:val="Zv-bodyreport"/>
        <w:rPr>
          <w:lang w:val="en-US"/>
        </w:rPr>
      </w:pPr>
      <w:r w:rsidRPr="008266D6">
        <w:rPr>
          <w:rStyle w:val="hps"/>
          <w:lang w:val="en-US"/>
        </w:rPr>
        <w:t>The intensity ratio of</w:t>
      </w:r>
      <w:r w:rsidRPr="008266D6">
        <w:rPr>
          <w:lang w:val="en-US"/>
        </w:rPr>
        <w:t xml:space="preserve"> </w:t>
      </w:r>
      <w:r w:rsidRPr="008266D6">
        <w:rPr>
          <w:rStyle w:val="hps"/>
          <w:lang w:val="en-US"/>
        </w:rPr>
        <w:t>the divertor</w:t>
      </w:r>
      <w:r w:rsidRPr="008266D6">
        <w:rPr>
          <w:lang w:val="en-US"/>
        </w:rPr>
        <w:t xml:space="preserve"> </w:t>
      </w:r>
      <w:r w:rsidRPr="008266D6">
        <w:rPr>
          <w:rStyle w:val="hps"/>
          <w:lang w:val="en-US"/>
        </w:rPr>
        <w:t>radiation</w:t>
      </w:r>
      <w:r w:rsidRPr="008266D6">
        <w:rPr>
          <w:lang w:val="en-US"/>
        </w:rPr>
        <w:t xml:space="preserve"> </w:t>
      </w:r>
      <w:r w:rsidRPr="008266D6">
        <w:rPr>
          <w:rStyle w:val="hps"/>
          <w:lang w:val="en-US"/>
        </w:rPr>
        <w:t>to SOL</w:t>
      </w:r>
      <w:r w:rsidRPr="008266D6">
        <w:rPr>
          <w:lang w:val="en-US"/>
        </w:rPr>
        <w:t xml:space="preserve"> </w:t>
      </w:r>
      <w:r w:rsidRPr="008266D6">
        <w:rPr>
          <w:rStyle w:val="hps"/>
          <w:lang w:val="en-US"/>
        </w:rPr>
        <w:t>radiation in</w:t>
      </w:r>
      <w:r w:rsidRPr="008266D6">
        <w:rPr>
          <w:lang w:val="en-US"/>
        </w:rPr>
        <w:t xml:space="preserve"> </w:t>
      </w:r>
      <w:r w:rsidRPr="008266D6">
        <w:rPr>
          <w:rStyle w:val="hps"/>
          <w:lang w:val="en-US"/>
        </w:rPr>
        <w:t>H</w:t>
      </w:r>
      <w:r w:rsidRPr="008266D6">
        <w:rPr>
          <w:lang w:val="en-US"/>
        </w:rPr>
        <w:t xml:space="preserve">-alpha </w:t>
      </w:r>
      <w:r w:rsidRPr="008266D6">
        <w:rPr>
          <w:rStyle w:val="hps"/>
          <w:lang w:val="en-US"/>
        </w:rPr>
        <w:t>line</w:t>
      </w:r>
      <w:r w:rsidRPr="008266D6">
        <w:rPr>
          <w:lang w:val="en-US"/>
        </w:rPr>
        <w:t xml:space="preserve"> </w:t>
      </w:r>
      <w:r w:rsidRPr="008266D6">
        <w:rPr>
          <w:rStyle w:val="hps"/>
          <w:lang w:val="en-US"/>
        </w:rPr>
        <w:t>in modern tokamaks</w:t>
      </w:r>
      <w:r w:rsidRPr="008266D6">
        <w:rPr>
          <w:lang w:val="en-US"/>
        </w:rPr>
        <w:t xml:space="preserve"> </w:t>
      </w:r>
      <w:r w:rsidRPr="008266D6">
        <w:rPr>
          <w:rStyle w:val="hps"/>
          <w:lang w:val="en-US"/>
        </w:rPr>
        <w:t>(JET)</w:t>
      </w:r>
      <w:r w:rsidRPr="008266D6">
        <w:rPr>
          <w:lang w:val="en-US"/>
        </w:rPr>
        <w:t xml:space="preserve"> </w:t>
      </w:r>
      <w:r w:rsidRPr="008266D6">
        <w:rPr>
          <w:rStyle w:val="hps"/>
          <w:lang w:val="en-US"/>
        </w:rPr>
        <w:t>is about</w:t>
      </w:r>
      <w:r w:rsidRPr="008266D6">
        <w:rPr>
          <w:lang w:val="en-US"/>
        </w:rPr>
        <w:t xml:space="preserve"> </w:t>
      </w:r>
      <w:r w:rsidRPr="008266D6">
        <w:rPr>
          <w:rStyle w:val="hps"/>
          <w:lang w:val="en-US"/>
        </w:rPr>
        <w:t>an order of magnitude</w:t>
      </w:r>
      <w:r w:rsidRPr="008266D6">
        <w:rPr>
          <w:lang w:val="en-US"/>
        </w:rPr>
        <w:t xml:space="preserve">. </w:t>
      </w:r>
      <w:r w:rsidRPr="008266D6">
        <w:rPr>
          <w:rStyle w:val="hps"/>
          <w:lang w:val="en-US"/>
        </w:rPr>
        <w:t>In view of the parameters of</w:t>
      </w:r>
      <w:r w:rsidRPr="008266D6">
        <w:rPr>
          <w:lang w:val="en-US"/>
        </w:rPr>
        <w:t xml:space="preserve"> </w:t>
      </w:r>
      <w:r w:rsidRPr="008266D6">
        <w:rPr>
          <w:rStyle w:val="hps"/>
          <w:lang w:val="en-US"/>
        </w:rPr>
        <w:t>ITER fusion reactor</w:t>
      </w:r>
      <w:r w:rsidRPr="008266D6">
        <w:rPr>
          <w:lang w:val="en-US"/>
        </w:rPr>
        <w:t xml:space="preserve"> </w:t>
      </w:r>
      <w:r w:rsidRPr="008266D6">
        <w:rPr>
          <w:rStyle w:val="hps"/>
          <w:lang w:val="en-US"/>
        </w:rPr>
        <w:t>this ratio</w:t>
      </w:r>
      <w:r w:rsidRPr="008266D6">
        <w:rPr>
          <w:lang w:val="en-US"/>
        </w:rPr>
        <w:t xml:space="preserve"> </w:t>
      </w:r>
      <w:r w:rsidRPr="008266D6">
        <w:rPr>
          <w:rStyle w:val="hps"/>
          <w:lang w:val="en-US"/>
        </w:rPr>
        <w:t>may increase</w:t>
      </w:r>
      <w:r w:rsidRPr="008266D6">
        <w:rPr>
          <w:lang w:val="en-US"/>
        </w:rPr>
        <w:t xml:space="preserve"> </w:t>
      </w:r>
      <w:r w:rsidRPr="008266D6">
        <w:rPr>
          <w:rStyle w:val="hps"/>
          <w:lang w:val="en-US"/>
        </w:rPr>
        <w:t>to a value of</w:t>
      </w:r>
      <w:r w:rsidRPr="008266D6">
        <w:rPr>
          <w:lang w:val="en-US"/>
        </w:rPr>
        <w:t xml:space="preserve"> </w:t>
      </w:r>
      <w:r w:rsidRPr="008266D6">
        <w:rPr>
          <w:rStyle w:val="hps"/>
          <w:lang w:val="en-US"/>
        </w:rPr>
        <w:t>10</w:t>
      </w:r>
      <w:r w:rsidRPr="008266D6">
        <w:rPr>
          <w:rStyle w:val="hps"/>
          <w:vertAlign w:val="superscript"/>
          <w:lang w:val="en-US"/>
        </w:rPr>
        <w:t>2</w: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82.9pt;margin-top:375.9pt;width:145.8pt;height:0;z-index:251662336;mso-position-horizontal-relative:text;mso-position-vertical-relative:text" o:connectortype="straight">
            <v:stroke endarrow="block"/>
          </v:shape>
        </w:pict>
      </w:r>
      <w:r>
        <w:rPr>
          <w:noProof/>
        </w:rPr>
        <w:pict>
          <v:rect id="_x0000_s1032" style="position:absolute;left:0;text-align:left;margin-left:369.3pt;margin-top:293.1pt;width:41.4pt;height:87pt;z-index:251666432;mso-position-horizontal-relative:text;mso-position-vertical-relative:text" fillcolor="black">
            <v:fill r:id="rId8" o:title="" opacity=".5" o:opacity2=".5" type="pattern"/>
            <v:stroke dashstyle="dash"/>
            <v:textbox>
              <w:txbxContent>
                <w:p w:rsidR="00631226" w:rsidRDefault="00631226" w:rsidP="00631226">
                  <w:pPr>
                    <w:rPr>
                      <w:lang w:val="en-US"/>
                    </w:rPr>
                  </w:pPr>
                  <w:r>
                    <w:rPr>
                      <w:lang w:val="en-US"/>
                    </w:rPr>
                    <w:t>High</w:t>
                  </w:r>
                </w:p>
                <w:p w:rsidR="00631226" w:rsidRPr="003E7323" w:rsidRDefault="00631226" w:rsidP="00631226">
                  <w:pPr>
                    <w:rPr>
                      <w:lang w:val="en-US"/>
                    </w:rPr>
                  </w:pPr>
                  <w:r>
                    <w:rPr>
                      <w:lang w:val="en-US"/>
                    </w:rPr>
                    <w:t>Freq</w:t>
                  </w:r>
                </w:p>
              </w:txbxContent>
            </v:textbox>
          </v:rect>
        </w:pict>
      </w:r>
      <w:r>
        <w:rPr>
          <w:noProof/>
        </w:rPr>
        <w:pict>
          <v:rect id="_x0000_s1030" style="position:absolute;left:0;text-align:left;margin-left:284.1pt;margin-top:318.9pt;width:61.8pt;height:19.8pt;z-index:251664384;mso-position-horizontal-relative:text;mso-position-vertical-relative:text" fillcolor="#0070c0" strokecolor="#0070c0">
            <v:fill r:id="rId9" o:title="" type="pattern"/>
            <v:textbox>
              <w:txbxContent>
                <w:p w:rsidR="00631226" w:rsidRPr="00980B5D" w:rsidRDefault="00631226" w:rsidP="00631226">
                  <w:pPr>
                    <w:rPr>
                      <w:lang w:val="en-US"/>
                    </w:rPr>
                  </w:pPr>
                  <w:r>
                    <w:rPr>
                      <w:lang w:val="en-US"/>
                    </w:rPr>
                    <w:t xml:space="preserve">      SOL</w:t>
                  </w:r>
                </w:p>
              </w:txbxContent>
            </v:textbox>
          </v:rect>
        </w:pict>
      </w:r>
      <w:r>
        <w:rPr>
          <w:noProof/>
        </w:rPr>
        <w:pict>
          <v:rect id="_x0000_s1031" style="position:absolute;left:0;text-align:left;margin-left:284.1pt;margin-top:352.5pt;width:129.6pt;height:23.4pt;z-index:251665408;mso-position-horizontal-relative:text;mso-position-vertical-relative:text" fillcolor="red">
            <v:fill r:id="rId10" o:title="" type="pattern"/>
            <v:textbox>
              <w:txbxContent>
                <w:p w:rsidR="00631226" w:rsidRPr="00980B5D" w:rsidRDefault="00631226" w:rsidP="00631226">
                  <w:pPr>
                    <w:rPr>
                      <w:lang w:val="en-US"/>
                    </w:rPr>
                  </w:pPr>
                  <w:r>
                    <w:rPr>
                      <w:lang w:val="en-US"/>
                    </w:rPr>
                    <w:t xml:space="preserve">         divertor</w:t>
                  </w:r>
                </w:p>
              </w:txbxContent>
            </v:textbox>
          </v:rect>
        </w:pict>
      </w:r>
      <w:r>
        <w:rPr>
          <w:noProof/>
        </w:rPr>
        <w:pict>
          <v:shape id="_x0000_s1027" type="#_x0000_t32" style="position:absolute;left:0;text-align:left;margin-left:282.9pt;margin-top:289.5pt;width:0;height:86.4pt;flip:y;z-index:251661312;mso-position-horizontal-relative:text;mso-position-vertical-relative:text" o:connectortype="straight">
            <v:stroke endarrow="block"/>
          </v:shape>
        </w:pict>
      </w:r>
      <w:r>
        <w:rPr>
          <w:noProof/>
        </w:rPr>
        <w:pict>
          <v:shape id="_x0000_s1029" type="#_x0000_t32" style="position:absolute;left:0;text-align:left;margin-left:284.1pt;margin-top:338.7pt;width:144.6pt;height:0;z-index:251663360;mso-position-horizontal-relative:text;mso-position-vertical-relative:text" o:connectortype="straight">
            <v:stroke endarrow="block"/>
          </v:shape>
        </w:pict>
      </w:r>
      <w:r>
        <w:rPr>
          <w:noProof/>
        </w:rPr>
        <w:pict>
          <v:oval id="_x0000_s1033" style="position:absolute;left:0;text-align:left;margin-left:91.95pt;margin-top:327.3pt;width:31.8pt;height:31.2pt;z-index:251667456;mso-position-horizontal-relative:text;mso-position-vertical-relative:text" fillcolor="red">
            <v:fill r:id="rId11" o:title="" type="pattern"/>
            <v:textbox>
              <w:txbxContent>
                <w:p w:rsidR="00631226" w:rsidRPr="00E64616" w:rsidRDefault="00631226" w:rsidP="00631226">
                  <w:pPr>
                    <w:rPr>
                      <w:b/>
                      <w:i/>
                      <w:sz w:val="28"/>
                      <w:lang w:val="en-US"/>
                    </w:rPr>
                  </w:pPr>
                  <w:r w:rsidRPr="00E64616">
                    <w:rPr>
                      <w:b/>
                      <w:i/>
                      <w:sz w:val="28"/>
                      <w:lang w:val="en-US"/>
                    </w:rPr>
                    <w:t>I</w:t>
                  </w:r>
                  <w:r w:rsidRPr="00E64616">
                    <w:rPr>
                      <w:b/>
                      <w:i/>
                      <w:sz w:val="28"/>
                      <w:vertAlign w:val="subscript"/>
                      <w:lang w:val="en-US"/>
                    </w:rPr>
                    <w:t>2</w:t>
                  </w:r>
                </w:p>
              </w:txbxContent>
            </v:textbox>
          </v:oval>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64.65pt;margin-top:300.9pt;width:78.6pt;height:7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" adj="5300" fillcolor="red" stroked="f" strokecolor="#243f60" strokeweight="2pt">
            <v:fill r:id="rId9" o:title="" type="pattern"/>
            <v:textbox>
              <w:txbxContent>
                <w:p w:rsidR="00631226" w:rsidRPr="00E64616" w:rsidRDefault="00631226" w:rsidP="00631226">
                  <w:pPr>
                    <w:rPr>
                      <w:b/>
                      <w:i/>
                      <w:sz w:val="28"/>
                      <w:lang w:val="en-US"/>
                    </w:rPr>
                  </w:pPr>
                  <w:r w:rsidRPr="00E64616">
                    <w:rPr>
                      <w:b/>
                      <w:i/>
                      <w:sz w:val="28"/>
                      <w:lang w:val="en-US"/>
                    </w:rPr>
                    <w:t>I</w:t>
                  </w:r>
                  <w:r w:rsidRPr="00E64616">
                    <w:rPr>
                      <w:b/>
                      <w:i/>
                      <w:sz w:val="28"/>
                      <w:vertAlign w:val="subscript"/>
                      <w:lang w:val="en-US"/>
                    </w:rPr>
                    <w:t>1</w:t>
                  </w:r>
                </w:p>
              </w:txbxContent>
            </v:textbox>
          </v:shape>
        </w:pict>
      </w:r>
      <w:r w:rsidRPr="00CF20B6">
        <w:rPr>
          <w:lang w:val="en-US"/>
        </w:rPr>
        <w:t xml:space="preserve"> [1]. </w:t>
      </w:r>
      <w:r w:rsidRPr="007D74C0">
        <w:rPr>
          <w:lang w:val="en-US"/>
        </w:rPr>
        <w:t xml:space="preserve">The method of measuring a weak H-alpha emission edge plasma of a tokamak (SOL), proposed in [2], based on measurements of radiation from two chords on optical dump and radiation reflecting from walls near the dump, followed by interpretation of the difference signal </w:t>
      </w:r>
      <w:r w:rsidRPr="003E7323">
        <w:rPr>
          <w:position w:val="-10"/>
          <w:lang w:val="en-US"/>
        </w:rPr>
        <w:object w:dxaOrig="21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6.5pt" o:ole="">
            <v:imagedata r:id="rId12" o:title=""/>
          </v:shape>
          <o:OLEObject Type="Embed" ProgID="Equation.3" ShapeID="_x0000_i1025" DrawAspect="Content" ObjectID="_1513870317" r:id="rId13"/>
        </w:object>
      </w:r>
      <w:r w:rsidRPr="007D74C0">
        <w:rPr>
          <w:lang w:val="en-US"/>
        </w:rPr>
        <w:t xml:space="preserve"> (Fig. 1a). Therefore, the accuracy of measurement of the cross section of the beam of radiation may be crucial to the result. A feature of the method [2] is that the calibration process of the optical dump reflectivity </w:t>
      </w:r>
      <w:r w:rsidRPr="003E7323">
        <w:rPr>
          <w:position w:val="-6"/>
        </w:rPr>
        <w:object w:dxaOrig="240" w:dyaOrig="220">
          <v:shape id="_x0000_i1026" type="#_x0000_t75" style="width:12pt;height:10.5pt" o:ole="">
            <v:imagedata r:id="rId14" o:title=""/>
          </v:shape>
          <o:OLEObject Type="Embed" ProgID="Equation.3" ShapeID="_x0000_i1026" DrawAspect="Content" ObjectID="_1513870318" r:id="rId15"/>
        </w:object>
      </w:r>
      <w:r>
        <w:rPr>
          <w:position w:val="-6"/>
          <w:lang w:val="en-US"/>
        </w:rPr>
        <w:t xml:space="preserve"> </w:t>
      </w:r>
      <w:r w:rsidRPr="007D74C0">
        <w:rPr>
          <w:lang w:val="en-US"/>
        </w:rPr>
        <w:t xml:space="preserve">is conducted in the same arrangements, which measured the SOL radiation, but using a high-frequency intensity modulation of diverter background radiation </w:t>
      </w:r>
      <w:r w:rsidRPr="00737D98">
        <w:rPr>
          <w:position w:val="-10"/>
        </w:rPr>
        <w:object w:dxaOrig="480" w:dyaOrig="340">
          <v:shape id="_x0000_i1027" type="#_x0000_t75" style="width:24pt;height:16.5pt" o:ole="">
            <v:imagedata r:id="rId16" o:title=""/>
          </v:shape>
          <o:OLEObject Type="Embed" ProgID="Equation.3" ShapeID="_x0000_i1027" DrawAspect="Content" ObjectID="_1513870319" r:id="rId17"/>
        </w:object>
      </w:r>
      <w:r w:rsidRPr="007D74C0">
        <w:rPr>
          <w:lang w:val="en-US"/>
        </w:rPr>
        <w:t xml:space="preserve">. Therefore, if you imagine that the inaccuracy of the measurement section, say a beam reflected from the dump </w:t>
      </w:r>
      <w:r w:rsidRPr="007D74C0">
        <w:rPr>
          <w:i/>
          <w:lang w:val="en-US"/>
        </w:rPr>
        <w:t>I</w:t>
      </w:r>
      <w:r w:rsidRPr="007D74C0">
        <w:rPr>
          <w:i/>
          <w:vertAlign w:val="subscript"/>
          <w:lang w:val="en-US"/>
        </w:rPr>
        <w:t>2</w:t>
      </w:r>
      <w:r w:rsidRPr="007D74C0">
        <w:rPr>
          <w:lang w:val="en-US"/>
        </w:rPr>
        <w:t>, leads to a coefficient</w:t>
      </w:r>
      <w:r w:rsidRPr="00BA112D">
        <w:rPr>
          <w:position w:val="-10"/>
        </w:rPr>
        <w:object w:dxaOrig="580" w:dyaOrig="320">
          <v:shape id="_x0000_i1028" type="#_x0000_t75" style="width:28.5pt;height:16.5pt" o:ole="">
            <v:imagedata r:id="rId18" o:title=""/>
          </v:shape>
          <o:OLEObject Type="Embed" ProgID="Equation.3" ShapeID="_x0000_i1028" DrawAspect="Content" ObjectID="_1513870320" r:id="rId19"/>
        </w:object>
      </w:r>
      <w:r w:rsidRPr="007D74C0">
        <w:rPr>
          <w:lang w:val="en-US"/>
        </w:rPr>
        <w:t xml:space="preserve">, the reflection coefficient </w:t>
      </w:r>
      <w:r>
        <w:t>α</w:t>
      </w:r>
      <w:r w:rsidRPr="007D74C0">
        <w:rPr>
          <w:lang w:val="en-US"/>
        </w:rPr>
        <w:t xml:space="preserve">  from the dump will be calculated with the same ratio as compared to the true value. As a result the weak SOL radiation will differ only by the same error calibration factor of the beam</w:t>
      </w:r>
      <w:r w:rsidRPr="00BA112D">
        <w:rPr>
          <w:position w:val="-10"/>
        </w:rPr>
        <w:object w:dxaOrig="780" w:dyaOrig="320">
          <v:shape id="_x0000_i1029" type="#_x0000_t75" style="width:39pt;height:16.5pt" o:ole="">
            <v:imagedata r:id="rId20" o:title=""/>
          </v:shape>
          <o:OLEObject Type="Embed" ProgID="Equation.3" ShapeID="_x0000_i1029" DrawAspect="Content" ObjectID="_1513870321" r:id="rId21"/>
        </w:object>
      </w:r>
      <w:r w:rsidRPr="007D74C0">
        <w:rPr>
          <w:lang w:val="en-US"/>
        </w:rPr>
        <w:t xml:space="preserve">. As a simplifying assumption can be assumed that the radiation divertor and SOL, are not only statistically independent, but differ in the frequency range of temporal fluctuations (Fig. 1b), choosing to calibrate the dump rapid pulsation missing in the SOL </w:t>
      </w:r>
      <w:r w:rsidRPr="00737D98">
        <w:rPr>
          <w:position w:val="-10"/>
        </w:rPr>
        <w:object w:dxaOrig="999" w:dyaOrig="340">
          <v:shape id="_x0000_i1030" type="#_x0000_t75" style="width:49.5pt;height:16.5pt" o:ole="">
            <v:imagedata r:id="rId22" o:title=""/>
          </v:shape>
          <o:OLEObject Type="Embed" ProgID="Equation.3" ShapeID="_x0000_i1030" DrawAspect="Content" ObjectID="_1513870322" r:id="rId23"/>
        </w:object>
      </w:r>
      <w:r w:rsidRPr="007D74C0">
        <w:rPr>
          <w:lang w:val="en-US"/>
        </w:rPr>
        <w:t xml:space="preserve">. </w:t>
      </w:r>
      <w:r w:rsidRPr="007D74C0">
        <w:rPr>
          <w:lang w:val="en-US"/>
        </w:rPr>
        <w:br/>
      </w:r>
      <w:r w:rsidRPr="007D74C0">
        <w:rPr>
          <w:lang w:val="en-US"/>
        </w:rPr>
        <w:br/>
      </w:r>
      <w:r w:rsidRPr="007D74C0">
        <w:rPr>
          <w:lang w:val="en-US"/>
        </w:rPr>
        <w:br/>
      </w:r>
      <w:r w:rsidRPr="007D74C0">
        <w:rPr>
          <w:lang w:val="en-US"/>
        </w:rPr>
        <w:br/>
      </w:r>
      <w:r w:rsidRPr="007D74C0">
        <w:rPr>
          <w:lang w:val="en-US"/>
        </w:rPr>
        <w:br/>
      </w:r>
      <w:r w:rsidRPr="007D74C0">
        <w:rPr>
          <w:lang w:val="en-US"/>
        </w:rPr>
        <w:br/>
      </w:r>
      <w:r w:rsidRPr="007D74C0">
        <w:rPr>
          <w:lang w:val="en-US"/>
        </w:rPr>
        <w:br/>
      </w:r>
      <w:r w:rsidRPr="007D74C0">
        <w:rPr>
          <w:lang w:val="en-US"/>
        </w:rPr>
        <w:br/>
      </w:r>
      <w:r w:rsidRPr="007D74C0">
        <w:rPr>
          <w:lang w:val="en-US"/>
        </w:rPr>
        <w:br/>
      </w:r>
      <w:r w:rsidRPr="007D74C0">
        <w:rPr>
          <w:lang w:val="en-US"/>
        </w:rPr>
        <w:br/>
      </w:r>
      <w:r w:rsidRPr="007D74C0">
        <w:rPr>
          <w:lang w:val="en-US"/>
        </w:rPr>
        <w:br/>
      </w:r>
      <w:r w:rsidRPr="007D74C0">
        <w:rPr>
          <w:lang w:val="en-US"/>
        </w:rPr>
        <w:br/>
      </w:r>
    </w:p>
    <w:p w:rsidR="00631226" w:rsidRDefault="00631226" w:rsidP="00631226">
      <w:pPr>
        <w:pStyle w:val="Zv-bodyreport"/>
        <w:spacing w:before="120" w:after="120"/>
        <w:ind w:firstLine="0"/>
        <w:jc w:val="left"/>
        <w:rPr>
          <w:rStyle w:val="hps"/>
          <w:lang w:val="en-US"/>
        </w:rPr>
      </w:pPr>
      <w:r>
        <w:t>Fig</w:t>
      </w:r>
      <w:r w:rsidRPr="007D74C0">
        <w:t xml:space="preserve">. 1. </w:t>
      </w:r>
      <w:r w:rsidRPr="007D74C0">
        <w:rPr>
          <w:rStyle w:val="hps"/>
          <w:lang w:val="en-US"/>
        </w:rPr>
        <w:t>Normalization of the</w:t>
      </w:r>
      <w:r w:rsidRPr="007D74C0">
        <w:t xml:space="preserve"> </w:t>
      </w:r>
      <w:r w:rsidRPr="007D74C0">
        <w:rPr>
          <w:rStyle w:val="hps"/>
          <w:lang w:val="en-US"/>
        </w:rPr>
        <w:t>radiation beams</w:t>
      </w:r>
      <w:r w:rsidRPr="007D74C0">
        <w:t xml:space="preserve"> </w:t>
      </w:r>
      <w:r w:rsidRPr="007D74C0">
        <w:rPr>
          <w:rStyle w:val="hps"/>
          <w:lang w:val="en-US"/>
        </w:rPr>
        <w:t>from the dump</w:t>
      </w:r>
      <w:r w:rsidRPr="007D74C0">
        <w:t xml:space="preserve"> </w:t>
      </w:r>
      <w:r w:rsidRPr="007D74C0">
        <w:rPr>
          <w:rStyle w:val="hps"/>
          <w:i/>
          <w:lang w:val="en-US"/>
        </w:rPr>
        <w:t>I</w:t>
      </w:r>
      <w:r w:rsidRPr="007D74C0">
        <w:rPr>
          <w:rStyle w:val="hps"/>
          <w:i/>
          <w:vertAlign w:val="subscript"/>
          <w:lang w:val="en-US"/>
        </w:rPr>
        <w:t>2</w:t>
      </w:r>
      <w:r w:rsidRPr="007D74C0">
        <w:rPr>
          <w:rStyle w:val="hps"/>
          <w:lang w:val="en-US"/>
        </w:rPr>
        <w:t xml:space="preserve"> and</w:t>
      </w:r>
      <w:r w:rsidRPr="007D74C0">
        <w:t xml:space="preserve"> </w:t>
      </w:r>
      <w:r w:rsidRPr="007D74C0">
        <w:rPr>
          <w:rStyle w:val="hps"/>
          <w:lang w:val="en-US"/>
        </w:rPr>
        <w:t>the chamber wall</w:t>
      </w:r>
      <w:r w:rsidRPr="007D74C0">
        <w:t xml:space="preserve"> of </w:t>
      </w:r>
      <w:r w:rsidRPr="007D74C0">
        <w:rPr>
          <w:rStyle w:val="hps"/>
          <w:lang w:val="en-US"/>
        </w:rPr>
        <w:t>a tokamak</w:t>
      </w:r>
      <w:r w:rsidRPr="007D74C0">
        <w:t xml:space="preserve">  </w:t>
      </w:r>
      <w:r w:rsidRPr="007D74C0">
        <w:rPr>
          <w:rStyle w:val="hps"/>
          <w:i/>
          <w:lang w:val="en-US"/>
        </w:rPr>
        <w:t>I</w:t>
      </w:r>
      <w:r w:rsidRPr="007D74C0">
        <w:rPr>
          <w:rStyle w:val="hps"/>
          <w:i/>
          <w:vertAlign w:val="subscript"/>
          <w:lang w:val="en-US"/>
        </w:rPr>
        <w:t>1</w:t>
      </w:r>
      <w:r w:rsidRPr="007D74C0">
        <w:rPr>
          <w:rStyle w:val="hps"/>
          <w:vertAlign w:val="subscript"/>
          <w:lang w:val="en-US"/>
        </w:rPr>
        <w:t xml:space="preserve"> </w:t>
      </w:r>
      <w:r w:rsidRPr="007D74C0">
        <w:rPr>
          <w:rStyle w:val="hps"/>
          <w:lang w:val="en-US"/>
        </w:rPr>
        <w:t>(a);</w:t>
      </w:r>
      <w:r w:rsidRPr="007D74C0">
        <w:t xml:space="preserve"> </w:t>
      </w:r>
      <w:r w:rsidRPr="007D74C0">
        <w:rPr>
          <w:rStyle w:val="hps"/>
          <w:lang w:val="en-US"/>
        </w:rPr>
        <w:t>time spectra of</w:t>
      </w:r>
      <w:r w:rsidRPr="007D74C0">
        <w:t xml:space="preserve"> </w:t>
      </w:r>
      <w:r w:rsidRPr="007D74C0">
        <w:rPr>
          <w:rStyle w:val="hps"/>
          <w:lang w:val="en-US"/>
        </w:rPr>
        <w:t>radiation pulsations</w:t>
      </w:r>
      <w:r w:rsidRPr="007D74C0">
        <w:t xml:space="preserve"> </w:t>
      </w:r>
      <w:r w:rsidRPr="007D74C0">
        <w:rPr>
          <w:rStyle w:val="hps"/>
          <w:lang w:val="en-US"/>
        </w:rPr>
        <w:t>slow</w:t>
      </w:r>
      <w:r w:rsidRPr="003E7323">
        <w:rPr>
          <w:position w:val="-10"/>
        </w:rPr>
        <w:object w:dxaOrig="460" w:dyaOrig="320">
          <v:shape id="_x0000_i1031" type="#_x0000_t75" style="width:22.5pt;height:16.5pt" o:ole="">
            <v:imagedata r:id="rId24" o:title=""/>
          </v:shape>
          <o:OLEObject Type="Embed" ProgID="Equation.3" ShapeID="_x0000_i1031" DrawAspect="Content" ObjectID="_1513870323" r:id="rId25"/>
        </w:object>
      </w:r>
      <w:r w:rsidRPr="007D74C0">
        <w:t xml:space="preserve"> </w:t>
      </w:r>
      <w:r w:rsidRPr="007D74C0">
        <w:rPr>
          <w:rStyle w:val="hps"/>
          <w:lang w:val="en-US"/>
        </w:rPr>
        <w:t>SOL</w:t>
      </w:r>
      <w:r w:rsidRPr="007D74C0">
        <w:t xml:space="preserve"> </w:t>
      </w:r>
      <w:r w:rsidRPr="007D74C0">
        <w:rPr>
          <w:rStyle w:val="hps"/>
          <w:lang w:val="en-US"/>
        </w:rPr>
        <w:t>and</w:t>
      </w:r>
      <w:r w:rsidRPr="007D74C0">
        <w:t xml:space="preserve"> </w:t>
      </w:r>
      <w:r w:rsidRPr="007D74C0">
        <w:rPr>
          <w:rStyle w:val="hps"/>
          <w:lang w:val="en-US"/>
        </w:rPr>
        <w:t>fast from divertor</w:t>
      </w:r>
      <w:r w:rsidRPr="00101BAA">
        <w:rPr>
          <w:position w:val="-10"/>
        </w:rPr>
        <w:t xml:space="preserve"> </w:t>
      </w:r>
      <w:r w:rsidRPr="003E7323">
        <w:rPr>
          <w:position w:val="-10"/>
        </w:rPr>
        <w:object w:dxaOrig="480" w:dyaOrig="340">
          <v:shape id="_x0000_i1032" type="#_x0000_t75" style="width:24pt;height:16.5pt" o:ole="">
            <v:imagedata r:id="rId26" o:title=""/>
          </v:shape>
          <o:OLEObject Type="Embed" ProgID="Equation.3" ShapeID="_x0000_i1032" DrawAspect="Content" ObjectID="_1513870324" r:id="rId27"/>
        </w:object>
      </w:r>
      <w:r w:rsidRPr="007D74C0">
        <w:t xml:space="preserve"> </w:t>
      </w:r>
      <w:r w:rsidRPr="007D74C0">
        <w:rPr>
          <w:rStyle w:val="hps"/>
          <w:lang w:val="en-US"/>
        </w:rPr>
        <w:t>(b).</w:t>
      </w:r>
    </w:p>
    <w:p w:rsidR="00631226" w:rsidRPr="006B47A9" w:rsidRDefault="00631226" w:rsidP="00631226">
      <w:pPr>
        <w:pStyle w:val="Zv-bodyreport"/>
        <w:spacing w:before="120" w:after="120"/>
        <w:ind w:firstLine="0"/>
        <w:jc w:val="left"/>
        <w:rPr>
          <w:rStyle w:val="Zv-TitleReferences-en0"/>
        </w:rPr>
      </w:pPr>
      <w:r w:rsidRPr="006B47A9">
        <w:rPr>
          <w:rStyle w:val="Zv-TitleReferences-en0"/>
        </w:rPr>
        <w:t>References</w:t>
      </w:r>
    </w:p>
    <w:p w:rsidR="00631226" w:rsidRPr="006B47A9" w:rsidRDefault="00631226" w:rsidP="00631226">
      <w:pPr>
        <w:pStyle w:val="Zv-References-ru"/>
        <w:numPr>
          <w:ilvl w:val="0"/>
          <w:numId w:val="8"/>
        </w:numPr>
      </w:pPr>
      <w:r w:rsidRPr="006B47A9">
        <w:t xml:space="preserve">Andreenko E. N., Alekseyev A. G., Gorshkov A. V., 2014 Optical Dumps for H-alpha and visible spectroscopy in ITER </w:t>
      </w:r>
      <w:r w:rsidRPr="006B47A9">
        <w:rPr>
          <w:rStyle w:val="a8"/>
        </w:rPr>
        <w:t>AIP Conference Proceedings</w:t>
      </w:r>
      <w:r w:rsidRPr="006B47A9">
        <w:t xml:space="preserve"> </w:t>
      </w:r>
      <w:r w:rsidRPr="006B47A9">
        <w:rPr>
          <w:rStyle w:val="a9"/>
        </w:rPr>
        <w:t>1612,</w:t>
      </w:r>
      <w:r w:rsidRPr="006B47A9">
        <w:t xml:space="preserve"> 171</w:t>
      </w:r>
    </w:p>
    <w:p w:rsidR="00631226" w:rsidRPr="006B47A9" w:rsidRDefault="00631226" w:rsidP="00631226">
      <w:pPr>
        <w:pStyle w:val="Zv-References-ru"/>
        <w:numPr>
          <w:ilvl w:val="0"/>
          <w:numId w:val="8"/>
        </w:numPr>
      </w:pPr>
      <w:r w:rsidRPr="006B47A9">
        <w:t xml:space="preserve">Ognev L.I., Lisitsa V.S., To the problem of edge plasma spectra recording with a background of powerful reflected radiation from a divertor,   9th conference "Modern means of plasma diagnostics and application", At MEPHI, 5-7 nov. 2014, Moscow, Russia, p. 26 </w:t>
      </w:r>
    </w:p>
    <w:p w:rsidR="00654A7B" w:rsidRDefault="00654A7B">
      <w:pPr>
        <w:rPr>
          <w:lang w:val="en-US"/>
        </w:rPr>
      </w:pPr>
    </w:p>
    <w:sectPr w:rsidR="00654A7B" w:rsidSect="00F95123">
      <w:headerReference w:type="default" r:id="rId28"/>
      <w:footerReference w:type="even" r:id="rId29"/>
      <w:footerReference w:type="default" r:id="rId3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E1" w:rsidRDefault="004A0EE1">
      <w:r>
        <w:separator/>
      </w:r>
    </w:p>
  </w:endnote>
  <w:endnote w:type="continuationSeparator" w:id="0">
    <w:p w:rsidR="004A0EE1" w:rsidRDefault="004A0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6E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6E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312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E1" w:rsidRDefault="004A0EE1">
      <w:r>
        <w:separator/>
      </w:r>
    </w:p>
  </w:footnote>
  <w:footnote w:type="continuationSeparator" w:id="0">
    <w:p w:rsidR="004A0EE1" w:rsidRDefault="004A0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3A6EA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4A0EE1"/>
    <w:rsid w:val="00043701"/>
    <w:rsid w:val="000C657D"/>
    <w:rsid w:val="000C7078"/>
    <w:rsid w:val="000D76E9"/>
    <w:rsid w:val="000E495B"/>
    <w:rsid w:val="001C0CCB"/>
    <w:rsid w:val="00220629"/>
    <w:rsid w:val="00247225"/>
    <w:rsid w:val="003800F3"/>
    <w:rsid w:val="003A606B"/>
    <w:rsid w:val="003A6EA8"/>
    <w:rsid w:val="003B5B93"/>
    <w:rsid w:val="003E0981"/>
    <w:rsid w:val="00401388"/>
    <w:rsid w:val="00446025"/>
    <w:rsid w:val="004A0EE1"/>
    <w:rsid w:val="004A77D1"/>
    <w:rsid w:val="004B72AA"/>
    <w:rsid w:val="004F4E29"/>
    <w:rsid w:val="00567C6F"/>
    <w:rsid w:val="00573BAD"/>
    <w:rsid w:val="0058676C"/>
    <w:rsid w:val="005F764D"/>
    <w:rsid w:val="00631226"/>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1" type="connector" idref="#_x0000_s1028"/>
        <o:r id="V:Rule2" type="connector" idref="#_x0000_s1027"/>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22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link w:val="Zv-References-ru0"/>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link w:val="Zv-TitleReferences-en0"/>
    <w:uiPriority w:val="99"/>
    <w:qFormat/>
    <w:rsid w:val="00E7021A"/>
  </w:style>
  <w:style w:type="character" w:styleId="a7">
    <w:name w:val="Hyperlink"/>
    <w:basedOn w:val="a0"/>
    <w:uiPriority w:val="99"/>
    <w:rsid w:val="00631226"/>
    <w:rPr>
      <w:rFonts w:cs="Times New Roman"/>
      <w:color w:val="0000FF"/>
      <w:u w:val="single"/>
    </w:rPr>
  </w:style>
  <w:style w:type="character" w:styleId="a8">
    <w:name w:val="Emphasis"/>
    <w:basedOn w:val="a0"/>
    <w:uiPriority w:val="99"/>
    <w:qFormat/>
    <w:rsid w:val="00631226"/>
    <w:rPr>
      <w:rFonts w:cs="Times New Roman"/>
      <w:i/>
      <w:iCs/>
    </w:rPr>
  </w:style>
  <w:style w:type="character" w:styleId="a9">
    <w:name w:val="Strong"/>
    <w:basedOn w:val="a0"/>
    <w:uiPriority w:val="99"/>
    <w:qFormat/>
    <w:rsid w:val="00631226"/>
    <w:rPr>
      <w:rFonts w:cs="Times New Roman"/>
      <w:b/>
      <w:bCs/>
    </w:rPr>
  </w:style>
  <w:style w:type="character" w:customStyle="1" w:styleId="Zv-TitleReferences-en0">
    <w:name w:val="Zv-Title_References-en Знак"/>
    <w:basedOn w:val="a0"/>
    <w:link w:val="Zv-TitleReferences-en"/>
    <w:uiPriority w:val="99"/>
    <w:locked/>
    <w:rsid w:val="00631226"/>
    <w:rPr>
      <w:b/>
      <w:bCs/>
      <w:sz w:val="24"/>
      <w:lang w:eastAsia="en-US"/>
    </w:rPr>
  </w:style>
  <w:style w:type="character" w:customStyle="1" w:styleId="hps">
    <w:name w:val="hps"/>
    <w:basedOn w:val="a0"/>
    <w:uiPriority w:val="99"/>
    <w:rsid w:val="00631226"/>
    <w:rPr>
      <w:rFonts w:cs="Times New Roman"/>
    </w:rPr>
  </w:style>
  <w:style w:type="character" w:customStyle="1" w:styleId="Zv-References-ru0">
    <w:name w:val="Zv-References-ru Знак"/>
    <w:basedOn w:val="a0"/>
    <w:link w:val="Zv-References-ru"/>
    <w:uiPriority w:val="99"/>
    <w:locked/>
    <w:rsid w:val="00631226"/>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mailto:liognev@gmail.com" TargetMode="Externa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386</Words>
  <Characters>2294</Characters>
  <Application>Microsoft Office Word</Application>
  <DocSecurity>0</DocSecurity>
  <Lines>37</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Calibration stability of  the statistical method of registration of weak optical radiation of  tokamak near wall plasma against the background of Powerful  divertor pulsing radiation</dc:title>
  <dc:subject/>
  <dc:creator/>
  <cp:keywords/>
  <dc:description/>
  <cp:lastModifiedBy>Сергей Сатунин</cp:lastModifiedBy>
  <cp:revision>1</cp:revision>
  <cp:lastPrinted>1601-01-01T00:00:00Z</cp:lastPrinted>
  <dcterms:created xsi:type="dcterms:W3CDTF">2016-01-09T15:44:00Z</dcterms:created>
  <dcterms:modified xsi:type="dcterms:W3CDTF">2016-01-09T15:45:00Z</dcterms:modified>
</cp:coreProperties>
</file>