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CB" w:rsidRPr="001243CE" w:rsidRDefault="00333ECB" w:rsidP="00333ECB">
      <w:pPr>
        <w:pStyle w:val="Zv-Titlereport"/>
        <w:ind w:left="709" w:right="707"/>
        <w:rPr>
          <w:lang w:val="en-US"/>
        </w:rPr>
      </w:pPr>
      <w:r>
        <w:rPr>
          <w:lang w:val="en-US"/>
        </w:rPr>
        <w:t>Non</w:t>
      </w:r>
      <w:r w:rsidRPr="001243CE">
        <w:rPr>
          <w:lang w:val="en-US"/>
        </w:rPr>
        <w:t>-</w:t>
      </w:r>
      <w:r>
        <w:rPr>
          <w:lang w:val="en-US"/>
        </w:rPr>
        <w:t>congruent</w:t>
      </w:r>
      <w:r w:rsidRPr="001243CE">
        <w:rPr>
          <w:lang w:val="en-US"/>
        </w:rPr>
        <w:t xml:space="preserve"> </w:t>
      </w:r>
      <w:r>
        <w:rPr>
          <w:lang w:val="en-US"/>
        </w:rPr>
        <w:t>phase</w:t>
      </w:r>
      <w:r w:rsidRPr="001243CE">
        <w:rPr>
          <w:lang w:val="en-US"/>
        </w:rPr>
        <w:t xml:space="preserve"> </w:t>
      </w:r>
      <w:r>
        <w:rPr>
          <w:lang w:val="en-US"/>
        </w:rPr>
        <w:t>transitions</w:t>
      </w:r>
      <w:r w:rsidRPr="001243CE">
        <w:rPr>
          <w:lang w:val="en-US"/>
        </w:rPr>
        <w:t xml:space="preserve"> </w:t>
      </w:r>
      <w:r>
        <w:rPr>
          <w:lang w:val="en-US"/>
        </w:rPr>
        <w:t>in</w:t>
      </w:r>
      <w:r w:rsidRPr="001243CE">
        <w:rPr>
          <w:lang w:val="en-US"/>
        </w:rPr>
        <w:t xml:space="preserve"> </w:t>
      </w:r>
      <w:r w:rsidRPr="00333ECB">
        <w:t>PLASMAS</w:t>
      </w:r>
      <w:r>
        <w:rPr>
          <w:lang w:val="en-US"/>
        </w:rPr>
        <w:t xml:space="preserve"> OF COSMIC AND TERRESTRIAL APPLICATIONS </w:t>
      </w:r>
    </w:p>
    <w:p w:rsidR="00333ECB" w:rsidRDefault="00333ECB" w:rsidP="00333ECB">
      <w:pPr>
        <w:pStyle w:val="Zv-Author"/>
        <w:rPr>
          <w:lang w:val="en-US"/>
        </w:rPr>
      </w:pPr>
      <w:r>
        <w:rPr>
          <w:lang w:val="en-US"/>
        </w:rPr>
        <w:t xml:space="preserve">I.L. </w:t>
      </w:r>
      <w:r w:rsidRPr="00333ECB">
        <w:t>Iosilevskiy</w:t>
      </w:r>
    </w:p>
    <w:p w:rsidR="00333ECB" w:rsidRDefault="00333ECB" w:rsidP="00333ECB">
      <w:pPr>
        <w:pStyle w:val="Zv-Organization"/>
        <w:rPr>
          <w:lang w:val="en-US"/>
        </w:rPr>
      </w:pPr>
      <w:r w:rsidRPr="00FC0FA4">
        <w:rPr>
          <w:lang w:val="en-US"/>
        </w:rPr>
        <w:t xml:space="preserve">Joint </w:t>
      </w:r>
      <w:r w:rsidRPr="00333ECB">
        <w:t>Institute</w:t>
      </w:r>
      <w:r w:rsidRPr="00FC0FA4">
        <w:rPr>
          <w:lang w:val="en-US"/>
        </w:rPr>
        <w:t xml:space="preserve"> for High Temperature of RAS,</w:t>
      </w:r>
      <w:r>
        <w:rPr>
          <w:lang w:val="en-US"/>
        </w:rPr>
        <w:br/>
      </w:r>
      <w:r w:rsidRPr="00AA1C6F">
        <w:rPr>
          <w:lang w:val="en-US"/>
        </w:rPr>
        <w:t>Moscow Institute of Physics and Technology</w:t>
      </w:r>
      <w:r>
        <w:rPr>
          <w:lang w:val="en-US"/>
        </w:rPr>
        <w:t xml:space="preserve"> </w:t>
      </w:r>
      <w:r w:rsidRPr="00AA1C6F">
        <w:rPr>
          <w:lang w:val="en-US"/>
        </w:rPr>
        <w:t>(State University)</w:t>
      </w:r>
      <w:r>
        <w:rPr>
          <w:lang w:val="en-US"/>
        </w:rPr>
        <w:t>, Moscow</w:t>
      </w:r>
      <w:r w:rsidRPr="00AA1C6F">
        <w:rPr>
          <w:lang w:val="en-US"/>
        </w:rPr>
        <w:t xml:space="preserve">, </w:t>
      </w:r>
      <w:r>
        <w:rPr>
          <w:lang w:val="en-US"/>
        </w:rPr>
        <w:t>Russia</w:t>
      </w:r>
      <w:r w:rsidRPr="00AA1C6F">
        <w:rPr>
          <w:lang w:val="en-US"/>
        </w:rPr>
        <w:t xml:space="preserve">, </w:t>
      </w:r>
      <w:hyperlink r:id="rId7" w:history="1">
        <w:r w:rsidRPr="00AA1C6F">
          <w:rPr>
            <w:rStyle w:val="a7"/>
            <w:i w:val="0"/>
            <w:sz w:val="22"/>
            <w:szCs w:val="22"/>
            <w:lang w:val="en-US"/>
          </w:rPr>
          <w:t>ilios@orc.ru</w:t>
        </w:r>
      </w:hyperlink>
    </w:p>
    <w:p w:rsidR="00333ECB" w:rsidRPr="00BB7A5F" w:rsidRDefault="00333ECB" w:rsidP="00333ECB">
      <w:pPr>
        <w:pStyle w:val="Zv-bodyreport"/>
      </w:pPr>
      <w:r>
        <w:t>Non</w:t>
      </w:r>
      <w:r w:rsidRPr="00070FAA">
        <w:t>-</w:t>
      </w:r>
      <w:r>
        <w:t>congruent</w:t>
      </w:r>
      <w:r w:rsidRPr="00070FAA">
        <w:t xml:space="preserve"> (</w:t>
      </w:r>
      <w:r>
        <w:t>or</w:t>
      </w:r>
      <w:r w:rsidRPr="00070FAA">
        <w:t xml:space="preserve"> </w:t>
      </w:r>
      <w:r w:rsidRPr="00070FAA">
        <w:rPr>
          <w:i/>
        </w:rPr>
        <w:t>incongruent</w:t>
      </w:r>
      <w:r w:rsidRPr="00070FAA">
        <w:t>)</w:t>
      </w:r>
      <w:r>
        <w:t xml:space="preserve"> phase transitions (NCPT) are under discussion as the most general type of phase transformations in plasmas of chemical mixtures or compounds</w:t>
      </w:r>
      <w:r w:rsidRPr="00070FAA">
        <w:t>.</w:t>
      </w:r>
      <w:r>
        <w:t xml:space="preserve"> The</w:t>
      </w:r>
      <w:r w:rsidRPr="001243CE">
        <w:t xml:space="preserve"> </w:t>
      </w:r>
      <w:r>
        <w:t>key</w:t>
      </w:r>
      <w:r w:rsidRPr="001243CE">
        <w:t xml:space="preserve"> </w:t>
      </w:r>
      <w:r>
        <w:t>role</w:t>
      </w:r>
      <w:r w:rsidRPr="001243CE">
        <w:t xml:space="preserve"> </w:t>
      </w:r>
      <w:r>
        <w:t>of</w:t>
      </w:r>
      <w:r w:rsidRPr="001243CE">
        <w:t xml:space="preserve"> </w:t>
      </w:r>
      <w:r>
        <w:t>Gibbs</w:t>
      </w:r>
      <w:r w:rsidRPr="001243CE">
        <w:t>-</w:t>
      </w:r>
      <w:r>
        <w:t>Guggenheim</w:t>
      </w:r>
      <w:r w:rsidRPr="001243CE">
        <w:t xml:space="preserve"> </w:t>
      </w:r>
      <w:r>
        <w:t>conditions</w:t>
      </w:r>
      <w:r w:rsidRPr="001243CE">
        <w:t xml:space="preserve"> </w:t>
      </w:r>
      <w:r>
        <w:t xml:space="preserve">for correct description of non-congruence is stressed. It means equality for generalized electro-chemical potentials for all charged species in coexisting phases. Importance of (non-equal a priori) average electrostatic potentials in coexisting phases and corresponding potential drop (so-called Galvani potential) and its correlation with parameters of non-congruence is emphasized. Several examples of NCPT in Coulomb systems are discussed in comparison with well studied non-congruent evaporation chemically reactive plasma of products for high-temperature (extreme) heating of uranium dioxide, basic material for nuclear reactor safety problem </w:t>
      </w:r>
      <w:r w:rsidRPr="004359CA">
        <w:t xml:space="preserve">[1-3]. </w:t>
      </w:r>
      <w:r>
        <w:t xml:space="preserve">Next, gas-liquid phase transition with upper critical point is considered as a prototype for non-congruent evaporation in metallic alloys. The base is modified non-associative Coulomb model of </w:t>
      </w:r>
      <w:r w:rsidRPr="009E439D">
        <w:t>binary</w:t>
      </w:r>
      <w:r w:rsidRPr="00910729">
        <w:t xml:space="preserve"> </w:t>
      </w:r>
      <w:r w:rsidRPr="009E439D">
        <w:t>ionic</w:t>
      </w:r>
      <w:r w:rsidRPr="00910729">
        <w:t xml:space="preserve"> </w:t>
      </w:r>
      <w:r w:rsidRPr="009E439D">
        <w:t>mixture</w:t>
      </w:r>
      <w:r>
        <w:t xml:space="preserve"> on uniformly compressible compensating background of non-ideal electron gas /BIM(~)/ </w:t>
      </w:r>
      <w:r w:rsidRPr="00A9632E">
        <w:t xml:space="preserve">[4]. </w:t>
      </w:r>
      <w:r>
        <w:t xml:space="preserve">Non-congruence of hypothetical “plasma” </w:t>
      </w:r>
      <w:r w:rsidRPr="00A9632E">
        <w:t>(</w:t>
      </w:r>
      <w:r w:rsidRPr="002206FA">
        <w:t>PPT</w:t>
      </w:r>
      <w:r w:rsidRPr="00A9632E">
        <w:t xml:space="preserve"> [5, 6] </w:t>
      </w:r>
      <w:r>
        <w:t>etc</w:t>
      </w:r>
      <w:r w:rsidRPr="00A9632E">
        <w:t xml:space="preserve">.) </w:t>
      </w:r>
      <w:r>
        <w:t xml:space="preserve">and “dissociative” </w:t>
      </w:r>
      <w:r w:rsidRPr="00A9632E">
        <w:t>(</w:t>
      </w:r>
      <w:r w:rsidRPr="003458E6">
        <w:t>DPT</w:t>
      </w:r>
      <w:r w:rsidRPr="00A9632E">
        <w:t xml:space="preserve"> [7, 8]</w:t>
      </w:r>
      <w:r>
        <w:t xml:space="preserve"> etc.</w:t>
      </w:r>
      <w:r w:rsidRPr="00A9632E">
        <w:t xml:space="preserve">) </w:t>
      </w:r>
      <w:r>
        <w:t>phase transitions is also discussed as applied to the problem of interiors for Jupiter and Saturn, Brown Dwarfs and Extrasolar Planets.</w:t>
      </w:r>
      <w:r w:rsidRPr="004360AB">
        <w:t xml:space="preserve"> </w:t>
      </w:r>
      <w:r>
        <w:t>Next example is non-congruent gas-liquid transition in partially ionizes high-temperature silica (SiO</w:t>
      </w:r>
      <w:r w:rsidRPr="00D63C44">
        <w:rPr>
          <w:vertAlign w:val="subscript"/>
        </w:rPr>
        <w:t>2</w:t>
      </w:r>
      <w:r>
        <w:t xml:space="preserve">), that is important in many terrestrial and planetary applications </w:t>
      </w:r>
      <w:r w:rsidRPr="00D63C44">
        <w:t xml:space="preserve">[9]. </w:t>
      </w:r>
      <w:r>
        <w:t xml:space="preserve">Correlation of electrostatic features of phase interface with parameters of hypothetical non-congruence is discussed in application to phase transitions in highly asymmetric dusty and colloid plasmas </w:t>
      </w:r>
      <w:r w:rsidRPr="00946713">
        <w:t xml:space="preserve">[10]. </w:t>
      </w:r>
      <w:r>
        <w:t>Finally, the most exotic examples of non-congruent phase transitions one meets in the case of nuclear matter of ultra-high mass and energy densities. It is gas-liquid-like phase transition in ultra-dense</w:t>
      </w:r>
      <w:r w:rsidRPr="00077DED">
        <w:t xml:space="preserve"> </w:t>
      </w:r>
      <w:r>
        <w:t>plasmas of protons, neutrons and nuclei, and so-called quark-hadron (deconfinement) phase transition from hadronic matter into quark-gluon plasmas</w:t>
      </w:r>
      <w:r w:rsidRPr="00BB7A5F">
        <w:t xml:space="preserve"> [11, 12].  </w:t>
      </w:r>
    </w:p>
    <w:p w:rsidR="00333ECB" w:rsidRPr="0055394F" w:rsidRDefault="00333ECB" w:rsidP="00333ECB">
      <w:pPr>
        <w:pStyle w:val="Zv-TitleReferences-en"/>
        <w:rPr>
          <w:szCs w:val="24"/>
        </w:rPr>
      </w:pPr>
      <w:r w:rsidRPr="0055394F">
        <w:rPr>
          <w:lang w:val="en-US"/>
        </w:rPr>
        <w:t>References</w:t>
      </w:r>
    </w:p>
    <w:p w:rsidR="00333ECB" w:rsidRDefault="00333ECB" w:rsidP="00333ECB">
      <w:pPr>
        <w:pStyle w:val="Zv-References-en"/>
        <w:rPr>
          <w:rFonts w:eastAsia="MS Mincho"/>
        </w:rPr>
      </w:pPr>
      <w:r w:rsidRPr="00DC58CA">
        <w:t xml:space="preserve">Иосилевский И.Л., Грязнов В.К. и др. </w:t>
      </w:r>
      <w:r w:rsidRPr="00DC58CA">
        <w:rPr>
          <w:i/>
        </w:rPr>
        <w:t>Известия РАН. ”Энергетика</w:t>
      </w:r>
      <w:r w:rsidRPr="00DC58CA">
        <w:t>”, 2011</w:t>
      </w:r>
      <w:r>
        <w:t xml:space="preserve">, </w:t>
      </w:r>
      <w:r w:rsidRPr="00DC58CA">
        <w:t>N </w:t>
      </w:r>
      <w:r w:rsidRPr="00DC58CA">
        <w:rPr>
          <w:b/>
        </w:rPr>
        <w:t>5</w:t>
      </w:r>
      <w:r w:rsidRPr="00DC58CA">
        <w:t>, 115</w:t>
      </w:r>
      <w:r>
        <w:t>.</w:t>
      </w:r>
      <w:r w:rsidRPr="00DC58CA">
        <w:t xml:space="preserve"> </w:t>
      </w:r>
    </w:p>
    <w:p w:rsidR="00333ECB" w:rsidRPr="00F700FE" w:rsidRDefault="00333ECB" w:rsidP="00333ECB">
      <w:pPr>
        <w:pStyle w:val="Zv-References-en"/>
        <w:rPr>
          <w:rFonts w:eastAsia="MS Mincho"/>
        </w:rPr>
      </w:pPr>
      <w:r w:rsidRPr="00EE0654">
        <w:rPr>
          <w:lang w:val="fr-FR"/>
        </w:rPr>
        <w:t>Iosilevskiy I., Gryaznov V., et al.,</w:t>
      </w:r>
      <w:r w:rsidRPr="00EE0654">
        <w:rPr>
          <w:rFonts w:eastAsia="MS Mincho"/>
          <w:lang w:val="fr-FR"/>
        </w:rPr>
        <w:t xml:space="preserve"> </w:t>
      </w:r>
      <w:r w:rsidRPr="00EE0654">
        <w:rPr>
          <w:i/>
          <w:lang w:val="fr-FR"/>
        </w:rPr>
        <w:t>Contributions in Plasma Physics</w:t>
      </w:r>
      <w:r w:rsidRPr="00EE0654">
        <w:rPr>
          <w:lang w:val="fr-FR"/>
        </w:rPr>
        <w:t xml:space="preserve">, 2003, </w:t>
      </w:r>
      <w:r w:rsidRPr="00EE0654">
        <w:rPr>
          <w:b/>
          <w:lang w:val="fr-FR"/>
        </w:rPr>
        <w:t>43</w:t>
      </w:r>
      <w:r w:rsidRPr="00EE0654">
        <w:rPr>
          <w:lang w:val="fr-FR"/>
        </w:rPr>
        <w:t>, N 5-6, 316.</w:t>
      </w:r>
    </w:p>
    <w:p w:rsidR="00333ECB" w:rsidRPr="00EE0654" w:rsidRDefault="00333ECB" w:rsidP="00333ECB">
      <w:pPr>
        <w:pStyle w:val="Zv-References-en"/>
        <w:rPr>
          <w:rFonts w:eastAsia="MS Mincho"/>
          <w:lang w:val="fr-FR"/>
        </w:rPr>
      </w:pPr>
      <w:r w:rsidRPr="00EE0654">
        <w:t xml:space="preserve">Ronchi C., Iosilevskiy I., Yakub E., </w:t>
      </w:r>
      <w:r w:rsidRPr="00EE0654">
        <w:rPr>
          <w:i/>
        </w:rPr>
        <w:t>Eq. of State of Uranium Dioxide</w:t>
      </w:r>
      <w:r w:rsidRPr="00EE0654">
        <w:t xml:space="preserve"> / Springer, Berlin, 2004.</w:t>
      </w:r>
    </w:p>
    <w:p w:rsidR="00333ECB" w:rsidRPr="00CC05D4" w:rsidRDefault="00333ECB" w:rsidP="00333ECB">
      <w:pPr>
        <w:pStyle w:val="Zv-References-en"/>
      </w:pPr>
      <w:r w:rsidRPr="00DC58CA">
        <w:t xml:space="preserve">Иосилевский И.Л. </w:t>
      </w:r>
      <w:r w:rsidRPr="00DC58CA">
        <w:rPr>
          <w:i/>
        </w:rPr>
        <w:t>Эффекты неидеальности в низкотемпературной плазме,</w:t>
      </w:r>
      <w:r w:rsidRPr="00DC58CA">
        <w:t xml:space="preserve"> Энциклопедия низкотемпературной плазмы,</w:t>
      </w:r>
      <w:r w:rsidRPr="00DC58CA">
        <w:rPr>
          <w:rFonts w:eastAsia="MS Mincho"/>
        </w:rPr>
        <w:t xml:space="preserve"> Том III-1 / Ред. А.Н. Старостин и И.Л. Иосилевский / М.: ФИЗМАТЛИТ, 2004, сс.349-428.</w:t>
      </w:r>
    </w:p>
    <w:p w:rsidR="00333ECB" w:rsidRPr="00EE0654" w:rsidRDefault="00333ECB" w:rsidP="00333ECB">
      <w:pPr>
        <w:pStyle w:val="Zv-References-en"/>
      </w:pPr>
      <w:r w:rsidRPr="00EE0654">
        <w:rPr>
          <w:szCs w:val="22"/>
        </w:rPr>
        <w:t xml:space="preserve">Норман Г.Э., Старостин А.Н., </w:t>
      </w:r>
      <w:r w:rsidRPr="00EE0654">
        <w:rPr>
          <w:i/>
          <w:szCs w:val="22"/>
        </w:rPr>
        <w:t>ТВТ</w:t>
      </w:r>
      <w:r>
        <w:rPr>
          <w:i/>
          <w:szCs w:val="22"/>
        </w:rPr>
        <w:t>,</w:t>
      </w:r>
      <w:r w:rsidRPr="00EE0654">
        <w:rPr>
          <w:szCs w:val="22"/>
        </w:rPr>
        <w:t xml:space="preserve"> 1968</w:t>
      </w:r>
      <w:r>
        <w:rPr>
          <w:szCs w:val="22"/>
        </w:rPr>
        <w:t xml:space="preserve">, </w:t>
      </w:r>
      <w:r w:rsidRPr="00EE0654">
        <w:rPr>
          <w:b/>
          <w:szCs w:val="22"/>
        </w:rPr>
        <w:t xml:space="preserve">6, </w:t>
      </w:r>
      <w:r w:rsidRPr="00EE0654">
        <w:rPr>
          <w:szCs w:val="22"/>
        </w:rPr>
        <w:t>410.</w:t>
      </w:r>
    </w:p>
    <w:p w:rsidR="00333ECB" w:rsidRPr="00EE0654" w:rsidRDefault="00333ECB" w:rsidP="00333ECB">
      <w:pPr>
        <w:pStyle w:val="Zv-References-en"/>
      </w:pPr>
      <w:r w:rsidRPr="00F8722D">
        <w:rPr>
          <w:szCs w:val="22"/>
        </w:rPr>
        <w:t xml:space="preserve">Schlanges M., Bonitz M, Tschetschjan A. </w:t>
      </w:r>
      <w:r w:rsidRPr="00F8722D">
        <w:rPr>
          <w:i/>
          <w:szCs w:val="22"/>
        </w:rPr>
        <w:t>Contrib. Plasma Phys.</w:t>
      </w:r>
      <w:r w:rsidRPr="00F8722D">
        <w:rPr>
          <w:szCs w:val="22"/>
        </w:rPr>
        <w:t xml:space="preserve"> 1995,</w:t>
      </w:r>
      <w:r>
        <w:rPr>
          <w:b/>
          <w:szCs w:val="22"/>
        </w:rPr>
        <w:t xml:space="preserve"> </w:t>
      </w:r>
      <w:r w:rsidRPr="00F8722D">
        <w:rPr>
          <w:b/>
          <w:szCs w:val="22"/>
        </w:rPr>
        <w:t>35</w:t>
      </w:r>
      <w:r>
        <w:rPr>
          <w:szCs w:val="22"/>
        </w:rPr>
        <w:t xml:space="preserve"> 109</w:t>
      </w:r>
      <w:r w:rsidRPr="00EE0654">
        <w:t>.</w:t>
      </w:r>
    </w:p>
    <w:p w:rsidR="00333ECB" w:rsidRPr="00EE0654" w:rsidRDefault="00333ECB" w:rsidP="00333ECB">
      <w:pPr>
        <w:pStyle w:val="Zv-References-en"/>
        <w:rPr>
          <w:szCs w:val="24"/>
        </w:rPr>
      </w:pPr>
      <w:r w:rsidRPr="00EE0654">
        <w:rPr>
          <w:szCs w:val="22"/>
          <w:lang w:val="it-IT"/>
        </w:rPr>
        <w:t>Morales M.A., Pierleoni C.</w:t>
      </w:r>
      <w:r w:rsidRPr="00EE0654">
        <w:rPr>
          <w:szCs w:val="22"/>
        </w:rPr>
        <w:t xml:space="preserve"> et al.</w:t>
      </w:r>
      <w:r w:rsidRPr="00EE0654">
        <w:rPr>
          <w:szCs w:val="22"/>
          <w:lang w:val="it-IT"/>
        </w:rPr>
        <w:t xml:space="preserve"> </w:t>
      </w:r>
      <w:r w:rsidRPr="00EE0654">
        <w:rPr>
          <w:i/>
          <w:iCs/>
          <w:szCs w:val="22"/>
          <w:lang w:val="it-IT"/>
        </w:rPr>
        <w:t xml:space="preserve">Proc. </w:t>
      </w:r>
      <w:r w:rsidRPr="00EE0654">
        <w:rPr>
          <w:i/>
          <w:iCs/>
          <w:szCs w:val="22"/>
        </w:rPr>
        <w:t>Natl. Acad. Sci. U.S.A.</w:t>
      </w:r>
      <w:r w:rsidRPr="00EE0654">
        <w:rPr>
          <w:szCs w:val="22"/>
        </w:rPr>
        <w:t xml:space="preserve"> 2010, </w:t>
      </w:r>
      <w:r w:rsidRPr="00EE0654">
        <w:rPr>
          <w:rFonts w:ascii="Times-Bold" w:hAnsi="Times-Bold" w:cs="Times-Bold"/>
          <w:b/>
          <w:szCs w:val="22"/>
        </w:rPr>
        <w:t>107</w:t>
      </w:r>
      <w:r w:rsidRPr="00EE0654">
        <w:rPr>
          <w:szCs w:val="22"/>
        </w:rPr>
        <w:t>, 12799.</w:t>
      </w:r>
    </w:p>
    <w:p w:rsidR="00333ECB" w:rsidRPr="00EE0654" w:rsidRDefault="00333ECB" w:rsidP="00333ECB">
      <w:pPr>
        <w:pStyle w:val="Zv-References-en"/>
        <w:rPr>
          <w:szCs w:val="24"/>
        </w:rPr>
      </w:pPr>
      <w:r w:rsidRPr="00EE0654">
        <w:rPr>
          <w:szCs w:val="22"/>
        </w:rPr>
        <w:t xml:space="preserve">Gryaznov V., Iosilevskiy I. // </w:t>
      </w:r>
      <w:r w:rsidRPr="00EE0654">
        <w:rPr>
          <w:i/>
          <w:iCs/>
          <w:szCs w:val="22"/>
        </w:rPr>
        <w:t xml:space="preserve">J. Phys. </w:t>
      </w:r>
      <w:r w:rsidRPr="00EE0654">
        <w:rPr>
          <w:bCs/>
          <w:i/>
          <w:iCs/>
          <w:szCs w:val="22"/>
        </w:rPr>
        <w:t>A</w:t>
      </w:r>
      <w:r w:rsidRPr="00EE0654">
        <w:rPr>
          <w:szCs w:val="16"/>
        </w:rPr>
        <w:t xml:space="preserve">: </w:t>
      </w:r>
      <w:r w:rsidRPr="00EE0654">
        <w:rPr>
          <w:i/>
          <w:szCs w:val="16"/>
        </w:rPr>
        <w:t>Math. Theor</w:t>
      </w:r>
      <w:r w:rsidRPr="00EE0654">
        <w:rPr>
          <w:szCs w:val="16"/>
        </w:rPr>
        <w:t xml:space="preserve">. </w:t>
      </w:r>
      <w:r w:rsidRPr="00EE0654">
        <w:rPr>
          <w:szCs w:val="22"/>
        </w:rPr>
        <w:t xml:space="preserve">2009, </w:t>
      </w:r>
      <w:r w:rsidRPr="00EE0654">
        <w:rPr>
          <w:b/>
          <w:bCs/>
          <w:szCs w:val="22"/>
        </w:rPr>
        <w:t>42,</w:t>
      </w:r>
      <w:r w:rsidRPr="00EE0654">
        <w:rPr>
          <w:szCs w:val="22"/>
        </w:rPr>
        <w:t xml:space="preserve"> </w:t>
      </w:r>
      <w:r w:rsidRPr="00EE0654">
        <w:rPr>
          <w:szCs w:val="16"/>
        </w:rPr>
        <w:t>214007.</w:t>
      </w:r>
    </w:p>
    <w:p w:rsidR="00333ECB" w:rsidRPr="00EE0654" w:rsidRDefault="00333ECB" w:rsidP="00333ECB">
      <w:pPr>
        <w:pStyle w:val="Zv-References-en"/>
        <w:rPr>
          <w:szCs w:val="24"/>
        </w:rPr>
      </w:pPr>
      <w:r w:rsidRPr="00EE0654">
        <w:rPr>
          <w:iCs/>
          <w:szCs w:val="22"/>
        </w:rPr>
        <w:t xml:space="preserve">Iosilevskiy I., Gryaznov V., Solov’ev A., </w:t>
      </w:r>
      <w:r w:rsidRPr="00EE0654">
        <w:rPr>
          <w:i/>
          <w:iCs/>
          <w:szCs w:val="22"/>
        </w:rPr>
        <w:t xml:space="preserve">High Temp.-High Pressure, </w:t>
      </w:r>
      <w:r w:rsidRPr="00EE0654">
        <w:rPr>
          <w:iCs/>
          <w:szCs w:val="22"/>
        </w:rPr>
        <w:t xml:space="preserve">2014, </w:t>
      </w:r>
      <w:r w:rsidRPr="00EE0654">
        <w:rPr>
          <w:b/>
          <w:iCs/>
          <w:szCs w:val="22"/>
        </w:rPr>
        <w:t>43,</w:t>
      </w:r>
      <w:r w:rsidRPr="00EE0654">
        <w:rPr>
          <w:iCs/>
          <w:szCs w:val="22"/>
        </w:rPr>
        <w:t xml:space="preserve"> </w:t>
      </w:r>
      <w:r w:rsidRPr="00EE0654">
        <w:rPr>
          <w:szCs w:val="22"/>
          <w:lang/>
        </w:rPr>
        <w:t>227</w:t>
      </w:r>
      <w:r w:rsidRPr="00EE0654">
        <w:rPr>
          <w:iCs/>
          <w:szCs w:val="22"/>
          <w:lang/>
        </w:rPr>
        <w:t>.</w:t>
      </w:r>
    </w:p>
    <w:p w:rsidR="00333ECB" w:rsidRPr="00811980" w:rsidRDefault="00333ECB" w:rsidP="00333ECB">
      <w:pPr>
        <w:pStyle w:val="Zv-References-en"/>
        <w:rPr>
          <w:szCs w:val="24"/>
        </w:rPr>
      </w:pPr>
      <w:r w:rsidRPr="00811980">
        <w:rPr>
          <w:szCs w:val="22"/>
        </w:rPr>
        <w:t xml:space="preserve">Иосилевский И.Л., Мартынова И.А., </w:t>
      </w:r>
      <w:r w:rsidRPr="00811980">
        <w:rPr>
          <w:i/>
          <w:szCs w:val="22"/>
        </w:rPr>
        <w:t xml:space="preserve">Известия Института Инж. Физики, </w:t>
      </w:r>
      <w:r w:rsidRPr="00811980">
        <w:rPr>
          <w:szCs w:val="22"/>
        </w:rPr>
        <w:t>2014, N</w:t>
      </w:r>
      <w:r w:rsidRPr="00811980">
        <w:rPr>
          <w:b/>
          <w:szCs w:val="22"/>
        </w:rPr>
        <w:t>3</w:t>
      </w:r>
      <w:r w:rsidRPr="00811980">
        <w:rPr>
          <w:szCs w:val="22"/>
        </w:rPr>
        <w:t>, 39.</w:t>
      </w:r>
    </w:p>
    <w:p w:rsidR="00333ECB" w:rsidRPr="00811980" w:rsidRDefault="00333ECB" w:rsidP="00333ECB">
      <w:pPr>
        <w:pStyle w:val="Zv-References-en"/>
        <w:rPr>
          <w:szCs w:val="24"/>
        </w:rPr>
      </w:pPr>
      <w:r w:rsidRPr="00811980">
        <w:rPr>
          <w:iCs/>
          <w:szCs w:val="22"/>
          <w:lang w:val="it-IT"/>
        </w:rPr>
        <w:t>Iosilevskiy I. //</w:t>
      </w:r>
      <w:r w:rsidRPr="00811980">
        <w:rPr>
          <w:i/>
          <w:iCs/>
          <w:szCs w:val="22"/>
          <w:lang w:val="it-IT"/>
        </w:rPr>
        <w:t xml:space="preserve"> Acta Physica Polonica B (Proc. </w:t>
      </w:r>
      <w:r w:rsidRPr="00811980">
        <w:rPr>
          <w:i/>
          <w:iCs/>
          <w:szCs w:val="22"/>
        </w:rPr>
        <w:t xml:space="preserve">Suppl.) </w:t>
      </w:r>
      <w:r w:rsidRPr="00811980">
        <w:rPr>
          <w:szCs w:val="22"/>
        </w:rPr>
        <w:t xml:space="preserve">2010, </w:t>
      </w:r>
      <w:r w:rsidRPr="00811980">
        <w:rPr>
          <w:b/>
          <w:bCs/>
          <w:szCs w:val="22"/>
        </w:rPr>
        <w:t>3 </w:t>
      </w:r>
      <w:r w:rsidRPr="00811980">
        <w:rPr>
          <w:szCs w:val="22"/>
        </w:rPr>
        <w:t>589.</w:t>
      </w:r>
    </w:p>
    <w:p w:rsidR="00333ECB" w:rsidRPr="00811980" w:rsidRDefault="00333ECB" w:rsidP="00333ECB">
      <w:pPr>
        <w:pStyle w:val="Zv-References-en"/>
        <w:rPr>
          <w:szCs w:val="24"/>
        </w:rPr>
      </w:pPr>
      <w:r w:rsidRPr="00811980">
        <w:rPr>
          <w:iCs/>
        </w:rPr>
        <w:t>Hempel M., Dexheimer V., Schramm S., Iosilevskiy</w:t>
      </w:r>
      <w:r w:rsidRPr="00811980">
        <w:t xml:space="preserve"> I., </w:t>
      </w:r>
      <w:r w:rsidRPr="00811980">
        <w:rPr>
          <w:i/>
          <w:iCs/>
        </w:rPr>
        <w:t xml:space="preserve">Phys. Rev. C, </w:t>
      </w:r>
      <w:r w:rsidRPr="00811980">
        <w:rPr>
          <w:iCs/>
        </w:rPr>
        <w:t xml:space="preserve">2013, </w:t>
      </w:r>
      <w:r w:rsidRPr="00811980">
        <w:rPr>
          <w:i/>
          <w:iCs/>
        </w:rPr>
        <w:t xml:space="preserve"> </w:t>
      </w:r>
      <w:r w:rsidRPr="00811980">
        <w:rPr>
          <w:b/>
          <w:iCs/>
        </w:rPr>
        <w:t>88</w:t>
      </w:r>
      <w:r w:rsidRPr="00811980">
        <w:rPr>
          <w:iCs/>
        </w:rPr>
        <w:t>, 014906.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2C6" w:rsidRDefault="004242C6">
      <w:r>
        <w:separator/>
      </w:r>
    </w:p>
  </w:endnote>
  <w:endnote w:type="continuationSeparator" w:id="0">
    <w:p w:rsidR="004242C6" w:rsidRDefault="00424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E344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E344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3EC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2C6" w:rsidRDefault="004242C6">
      <w:r>
        <w:separator/>
      </w:r>
    </w:p>
  </w:footnote>
  <w:footnote w:type="continuationSeparator" w:id="0">
    <w:p w:rsidR="004242C6" w:rsidRDefault="004242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42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9 – 13, 2015, Zvenigorod</w:t>
    </w:r>
  </w:p>
  <w:p w:rsidR="00654A7B" w:rsidRDefault="001E344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2591"/>
    <w:multiLevelType w:val="hybridMultilevel"/>
    <w:tmpl w:val="D5E44B52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42C6"/>
    <w:rsid w:val="00043701"/>
    <w:rsid w:val="000C657D"/>
    <w:rsid w:val="000C7078"/>
    <w:rsid w:val="000D76E9"/>
    <w:rsid w:val="000E495B"/>
    <w:rsid w:val="001C0CCB"/>
    <w:rsid w:val="001E344E"/>
    <w:rsid w:val="00220629"/>
    <w:rsid w:val="00247225"/>
    <w:rsid w:val="00333ECB"/>
    <w:rsid w:val="003800F3"/>
    <w:rsid w:val="003A606B"/>
    <w:rsid w:val="003B5B93"/>
    <w:rsid w:val="003E0981"/>
    <w:rsid w:val="00401388"/>
    <w:rsid w:val="004242C6"/>
    <w:rsid w:val="00446025"/>
    <w:rsid w:val="004A77D1"/>
    <w:rsid w:val="004B72AA"/>
    <w:rsid w:val="004F4E29"/>
    <w:rsid w:val="00567C6F"/>
    <w:rsid w:val="00573BAD"/>
    <w:rsid w:val="0058676C"/>
    <w:rsid w:val="00654A7B"/>
    <w:rsid w:val="00732A2E"/>
    <w:rsid w:val="007B6378"/>
    <w:rsid w:val="007E06CE"/>
    <w:rsid w:val="00802D35"/>
    <w:rsid w:val="008850EF"/>
    <w:rsid w:val="00B622ED"/>
    <w:rsid w:val="00B9584E"/>
    <w:rsid w:val="00C103CD"/>
    <w:rsid w:val="00C232A0"/>
    <w:rsid w:val="00C5751F"/>
    <w:rsid w:val="00D47F19"/>
    <w:rsid w:val="00D900FB"/>
    <w:rsid w:val="00E7021A"/>
    <w:rsid w:val="00E87733"/>
    <w:rsid w:val="00EF07A9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Zv-TitleReferences">
    <w:name w:val="Zv-Title_References"/>
    <w:basedOn w:val="a6"/>
    <w:rsid w:val="00333ECB"/>
    <w:pPr>
      <w:spacing w:before="120"/>
    </w:pPr>
    <w:rPr>
      <w:b/>
      <w:bCs/>
      <w:szCs w:val="20"/>
      <w:lang w:eastAsia="en-US"/>
    </w:rPr>
  </w:style>
  <w:style w:type="paragraph" w:customStyle="1" w:styleId="Zv-References">
    <w:name w:val="Zv-References"/>
    <w:basedOn w:val="a6"/>
    <w:rsid w:val="00333ECB"/>
    <w:pPr>
      <w:tabs>
        <w:tab w:val="num" w:pos="567"/>
      </w:tabs>
      <w:spacing w:after="0"/>
      <w:ind w:left="567" w:hanging="567"/>
    </w:pPr>
    <w:rPr>
      <w:szCs w:val="20"/>
      <w:lang w:eastAsia="en-US"/>
    </w:rPr>
  </w:style>
  <w:style w:type="character" w:styleId="a7">
    <w:name w:val="Hyperlink"/>
    <w:basedOn w:val="a0"/>
    <w:rsid w:val="00333ECB"/>
    <w:rPr>
      <w:color w:val="0000FF"/>
      <w:u w:val="single"/>
    </w:rPr>
  </w:style>
  <w:style w:type="paragraph" w:styleId="21">
    <w:name w:val="Body Text 2"/>
    <w:basedOn w:val="a"/>
    <w:link w:val="22"/>
    <w:rsid w:val="00333ECB"/>
    <w:pPr>
      <w:jc w:val="both"/>
    </w:pPr>
    <w:rPr>
      <w:lang w:val="en-US"/>
    </w:rPr>
  </w:style>
  <w:style w:type="character" w:customStyle="1" w:styleId="22">
    <w:name w:val="Основной текст 2 Знак"/>
    <w:basedOn w:val="a0"/>
    <w:link w:val="21"/>
    <w:rsid w:val="00333ECB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lios@orc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Zven_2015_e</Template>
  <TotalTime>2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NON-CONGRUENT PHASE TRANSITIONS IN PLASMAS OF COSMIC AND TERRESTRIAL APPLICATIONS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2015-01-05T21:25:00Z</dcterms:created>
  <dcterms:modified xsi:type="dcterms:W3CDTF">2015-01-05T21:27:00Z</dcterms:modified>
</cp:coreProperties>
</file>