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C1D" w:rsidRPr="00703931" w:rsidRDefault="000C6C1D" w:rsidP="000C6C1D">
      <w:pPr>
        <w:pStyle w:val="Zv-Titlereport"/>
      </w:pPr>
      <w:r w:rsidRPr="00703931">
        <w:t xml:space="preserve">Подъем ионов, созданных источником в сухом воздухе, в тропосфере под действием электрического поля земли </w:t>
      </w:r>
    </w:p>
    <w:p w:rsidR="000C6C1D" w:rsidRDefault="000C6C1D" w:rsidP="000C6C1D">
      <w:pPr>
        <w:pStyle w:val="Zv-Author"/>
        <w:rPr>
          <w:u w:val="single"/>
        </w:rPr>
      </w:pPr>
      <w:r>
        <w:t xml:space="preserve">В.Л. Бычков, </w:t>
      </w:r>
      <w:r w:rsidRPr="00703931">
        <w:rPr>
          <w:u w:val="single"/>
        </w:rPr>
        <w:t>Д.С. Максимов</w:t>
      </w:r>
      <w:r w:rsidRPr="00B05374">
        <w:rPr>
          <w:u w:val="single"/>
        </w:rPr>
        <w:t>,</w:t>
      </w:r>
      <w:r>
        <w:t xml:space="preserve"> </w:t>
      </w:r>
      <w:r w:rsidRPr="000C6C1D">
        <w:rPr>
          <w:vertAlign w:val="superscript"/>
        </w:rPr>
        <w:t>*</w:t>
      </w:r>
      <w:r>
        <w:t xml:space="preserve">Н.П. Савенкова, </w:t>
      </w:r>
      <w:r w:rsidRPr="000C6C1D">
        <w:rPr>
          <w:vertAlign w:val="superscript"/>
        </w:rPr>
        <w:t>*</w:t>
      </w:r>
      <w:r>
        <w:t xml:space="preserve">А.В. Шобухов </w:t>
      </w:r>
    </w:p>
    <w:p w:rsidR="000C6C1D" w:rsidRPr="005E1967" w:rsidRDefault="000C6C1D" w:rsidP="000C6C1D">
      <w:pPr>
        <w:pStyle w:val="Zv-Organization"/>
      </w:pPr>
      <w:r w:rsidRPr="00703931">
        <w:t>Московский Радиотехнический Институт Российской Академии Наук, Варшавское</w:t>
      </w:r>
      <w:r w:rsidRPr="000C6C1D">
        <w:br/>
        <w:t xml:space="preserve">    </w:t>
      </w:r>
      <w:r w:rsidRPr="00703931">
        <w:t xml:space="preserve"> шоссе, 132, 117519 Москва, Россия, </w:t>
      </w:r>
      <w:hyperlink r:id="rId7" w:history="1">
        <w:r w:rsidRPr="001C3BC4">
          <w:rPr>
            <w:rStyle w:val="a7"/>
          </w:rPr>
          <w:t>mrti@mrtiran.ru</w:t>
        </w:r>
      </w:hyperlink>
      <w:r w:rsidRPr="000C6C1D">
        <w:br/>
      </w:r>
      <w:r w:rsidRPr="000C6C1D">
        <w:rPr>
          <w:vertAlign w:val="superscript"/>
        </w:rPr>
        <w:t>*</w:t>
      </w:r>
      <w:r>
        <w:t>Факультет Вычислительной Математики и Кибернетики, Московский</w:t>
      </w:r>
      <w:r w:rsidRPr="000C6C1D">
        <w:br/>
        <w:t xml:space="preserve">    </w:t>
      </w:r>
      <w:r>
        <w:t xml:space="preserve"> Государственный Университет имени М.В. Ломоносова, второй учебный корпус,</w:t>
      </w:r>
      <w:r w:rsidRPr="000C6C1D">
        <w:br/>
        <w:t xml:space="preserve">    </w:t>
      </w:r>
      <w:r>
        <w:t xml:space="preserve"> Ленинские горы, 119991 Москва, Россия</w:t>
      </w:r>
      <w:r w:rsidRPr="00703931">
        <w:t xml:space="preserve">, </w:t>
      </w:r>
      <w:hyperlink r:id="rId8" w:history="1">
        <w:r>
          <w:rPr>
            <w:rStyle w:val="a7"/>
          </w:rPr>
          <w:t>cmc@cs.msu.ru</w:t>
        </w:r>
      </w:hyperlink>
    </w:p>
    <w:p w:rsidR="000C6C1D" w:rsidRDefault="000C6C1D" w:rsidP="000C6C1D">
      <w:pPr>
        <w:pStyle w:val="Zv-bodyreport"/>
      </w:pPr>
      <w:r>
        <w:t xml:space="preserve">В работе рассмотрена одномерная математическая модель подъема ионов </w:t>
      </w:r>
      <w:r>
        <w:rPr>
          <w:lang w:val="en-US"/>
        </w:rPr>
        <w:t>O</w:t>
      </w:r>
      <w:r w:rsidRPr="005E1967">
        <w:rPr>
          <w:vertAlign w:val="superscript"/>
        </w:rPr>
        <w:t>-</w:t>
      </w:r>
      <w:r w:rsidRPr="005E1967">
        <w:t xml:space="preserve">, </w:t>
      </w:r>
      <w:r>
        <w:rPr>
          <w:lang w:val="en-US"/>
        </w:rPr>
        <w:t>O</w:t>
      </w:r>
      <w:r w:rsidRPr="005E1967">
        <w:rPr>
          <w:vertAlign w:val="subscript"/>
        </w:rPr>
        <w:t>2</w:t>
      </w:r>
      <w:r w:rsidRPr="005E1967">
        <w:rPr>
          <w:vertAlign w:val="superscript"/>
        </w:rPr>
        <w:t>-</w:t>
      </w:r>
      <w:r w:rsidRPr="005E1967">
        <w:t xml:space="preserve">, </w:t>
      </w:r>
      <w:r>
        <w:rPr>
          <w:lang w:val="en-US"/>
        </w:rPr>
        <w:t>O</w:t>
      </w:r>
      <w:r w:rsidRPr="005E1967">
        <w:rPr>
          <w:vertAlign w:val="subscript"/>
        </w:rPr>
        <w:t>3</w:t>
      </w:r>
      <w:r w:rsidRPr="005E1967">
        <w:rPr>
          <w:vertAlign w:val="superscript"/>
        </w:rPr>
        <w:t>-</w:t>
      </w:r>
      <w:r w:rsidRPr="005E1967">
        <w:t xml:space="preserve">, </w:t>
      </w:r>
      <w:r>
        <w:rPr>
          <w:lang w:val="en-US"/>
        </w:rPr>
        <w:t>N</w:t>
      </w:r>
      <w:r w:rsidRPr="005E1967">
        <w:rPr>
          <w:vertAlign w:val="subscript"/>
        </w:rPr>
        <w:t>2</w:t>
      </w:r>
      <w:r w:rsidRPr="005E1967">
        <w:rPr>
          <w:vertAlign w:val="superscript"/>
        </w:rPr>
        <w:t>+</w:t>
      </w:r>
      <w:r w:rsidRPr="005E1967">
        <w:t xml:space="preserve">, </w:t>
      </w:r>
      <w:r>
        <w:rPr>
          <w:lang w:val="en-US"/>
        </w:rPr>
        <w:t>N</w:t>
      </w:r>
      <w:r w:rsidRPr="005E1967">
        <w:rPr>
          <w:vertAlign w:val="subscript"/>
        </w:rPr>
        <w:t>4</w:t>
      </w:r>
      <w:r w:rsidRPr="005E1967">
        <w:rPr>
          <w:vertAlign w:val="superscript"/>
        </w:rPr>
        <w:t>+</w:t>
      </w:r>
      <w:r w:rsidRPr="005E1967">
        <w:t xml:space="preserve">, </w:t>
      </w:r>
      <w:r>
        <w:rPr>
          <w:lang w:val="en-US"/>
        </w:rPr>
        <w:t>O</w:t>
      </w:r>
      <w:r w:rsidRPr="005E1967">
        <w:rPr>
          <w:vertAlign w:val="subscript"/>
        </w:rPr>
        <w:t>2</w:t>
      </w:r>
      <w:r w:rsidRPr="005E1967">
        <w:rPr>
          <w:vertAlign w:val="superscript"/>
        </w:rPr>
        <w:t>+</w:t>
      </w:r>
      <w:r w:rsidRPr="005E1967">
        <w:t xml:space="preserve">, </w:t>
      </w:r>
      <w:r>
        <w:rPr>
          <w:lang w:val="en-US"/>
        </w:rPr>
        <w:t>O</w:t>
      </w:r>
      <w:r w:rsidRPr="005E1967">
        <w:rPr>
          <w:vertAlign w:val="subscript"/>
        </w:rPr>
        <w:t>4</w:t>
      </w:r>
      <w:r w:rsidRPr="005E1967">
        <w:rPr>
          <w:vertAlign w:val="superscript"/>
        </w:rPr>
        <w:t>+</w:t>
      </w:r>
      <w:r w:rsidRPr="005E1967">
        <w:t xml:space="preserve"> </w:t>
      </w:r>
      <w:r>
        <w:t>и электронов от наземного генератора ионов до высоты двух километров с учетом дрейфа, диффузии и плазмохимические процессы.</w:t>
      </w:r>
    </w:p>
    <w:p w:rsidR="000C6C1D" w:rsidRDefault="000C6C1D" w:rsidP="000C6C1D">
      <w:pPr>
        <w:pStyle w:val="Zv-bodyreport"/>
      </w:pPr>
      <w:r>
        <w:t>Решалась система из девяти дифференциальных уравнений: уравнение Пуассона и восемь уравнений переноса. Мы приведем лишь общий вид уравнения переноса:</w:t>
      </w:r>
    </w:p>
    <w:p w:rsidR="000C6C1D" w:rsidRDefault="000C6C1D" w:rsidP="000C6C1D">
      <w:pPr>
        <w:pStyle w:val="Zv-bodyreport"/>
        <w:jc w:val="center"/>
      </w:pPr>
    </w:p>
    <w:p w:rsidR="000C6C1D" w:rsidRDefault="000C6C1D" w:rsidP="000C6C1D">
      <w:pPr>
        <w:pStyle w:val="MTDisplayEquation"/>
      </w:pPr>
      <w:r>
        <w:tab/>
      </w:r>
      <w:r w:rsidRPr="000E3366">
        <w:rPr>
          <w:position w:val="-42"/>
        </w:rPr>
        <w:object w:dxaOrig="310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43.5pt" o:ole="">
            <v:imagedata r:id="rId9" o:title=""/>
          </v:shape>
          <o:OLEObject Type="Embed" ProgID="Equation.DSMT4" ShapeID="_x0000_i1025" DrawAspect="Content" ObjectID="_1482507924" r:id="rId10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1</w:instrText>
        </w:r>
      </w:fldSimple>
      <w:r>
        <w:instrText>)</w:instrText>
      </w:r>
      <w:r>
        <w:fldChar w:fldCharType="end"/>
      </w:r>
    </w:p>
    <w:p w:rsidR="000C6C1D" w:rsidRDefault="000C6C1D" w:rsidP="000C6C1D">
      <w:pPr>
        <w:pStyle w:val="MTDisplayEquation"/>
      </w:pPr>
      <w:r>
        <w:tab/>
      </w:r>
      <w:r w:rsidRPr="000E3366">
        <w:rPr>
          <w:position w:val="-30"/>
        </w:rPr>
        <w:object w:dxaOrig="1760" w:dyaOrig="680">
          <v:shape id="_x0000_i1026" type="#_x0000_t75" style="width:71.25pt;height:27.75pt" o:ole="">
            <v:imagedata r:id="rId11" o:title=""/>
          </v:shape>
          <o:OLEObject Type="Embed" ProgID="Equation.DSMT4" ShapeID="_x0000_i1026" DrawAspect="Content" ObjectID="_1482507925" r:id="rId12"/>
        </w:object>
      </w:r>
      <w:r>
        <w:t xml:space="preserve"> </w:t>
      </w:r>
      <w:r>
        <w:tab/>
      </w:r>
      <w:r>
        <w:fldChar w:fldCharType="begin"/>
      </w:r>
      <w:r>
        <w:instrText xml:space="preserve"> MACROBUTTON MTPlaceRef \* MERGEFORMAT </w:instrText>
      </w:r>
      <w:r>
        <w:fldChar w:fldCharType="begin"/>
      </w:r>
      <w:r>
        <w:instrText xml:space="preserve"> SEQ MTEqn \h \* MERGEFORMAT </w:instrText>
      </w:r>
      <w:r>
        <w:fldChar w:fldCharType="end"/>
      </w:r>
      <w:r>
        <w:instrText>(</w:instrText>
      </w:r>
      <w:fldSimple w:instr=" SEQ MTSec \c \* Arabic \* MERGEFORMAT ">
        <w:r>
          <w:rPr>
            <w:noProof/>
          </w:rPr>
          <w:instrText>1</w:instrText>
        </w:r>
      </w:fldSimple>
      <w:r>
        <w:instrText>.</w:instrText>
      </w:r>
      <w:fldSimple w:instr=" SEQ MTEqn \c \* Arabic \* MERGEFORMAT ">
        <w:r>
          <w:rPr>
            <w:noProof/>
          </w:rPr>
          <w:instrText>2</w:instrText>
        </w:r>
      </w:fldSimple>
      <w:r>
        <w:instrText>)</w:instrText>
      </w:r>
      <w:r>
        <w:fldChar w:fldCharType="end"/>
      </w:r>
    </w:p>
    <w:p w:rsidR="000C6C1D" w:rsidRDefault="000C6C1D" w:rsidP="000C6C1D">
      <w:r>
        <w:t xml:space="preserve">Здесь </w:t>
      </w:r>
      <w:r>
        <w:rPr>
          <w:lang w:val="en-US"/>
        </w:rPr>
        <w:t>N</w:t>
      </w:r>
      <w:r w:rsidRPr="000E3366">
        <w:t xml:space="preserve"> – </w:t>
      </w:r>
      <w:r>
        <w:t xml:space="preserve">концентрация ионов, </w:t>
      </w:r>
      <w:r>
        <w:rPr>
          <w:lang w:val="en-US"/>
        </w:rPr>
        <w:t>D</w:t>
      </w:r>
      <w:r w:rsidRPr="000E3366">
        <w:t xml:space="preserve"> </w:t>
      </w:r>
      <w:r>
        <w:t>–</w:t>
      </w:r>
      <w:r w:rsidRPr="000E3366">
        <w:t xml:space="preserve"> </w:t>
      </w:r>
      <w:r>
        <w:t xml:space="preserve">коэффициент диффузии, </w:t>
      </w:r>
      <w:r>
        <w:rPr>
          <w:lang w:val="en-US"/>
        </w:rPr>
        <w:t>b</w:t>
      </w:r>
      <w:r w:rsidRPr="000E3366">
        <w:t xml:space="preserve"> </w:t>
      </w:r>
      <w:r>
        <w:t>–</w:t>
      </w:r>
      <w:r w:rsidRPr="000E3366">
        <w:t xml:space="preserve"> </w:t>
      </w:r>
      <w:r>
        <w:t xml:space="preserve">подвижность, член </w:t>
      </w:r>
      <w:r>
        <w:rPr>
          <w:lang w:val="en-US"/>
        </w:rPr>
        <w:t>αN</w:t>
      </w:r>
      <w:r w:rsidRPr="000E3366">
        <w:t xml:space="preserve"> </w:t>
      </w:r>
      <w:r>
        <w:t xml:space="preserve">обозначает вклад плазмохимических реакций. Атмосферное поле состоит из двух компонент: </w:t>
      </w:r>
      <w:r>
        <w:rPr>
          <w:lang w:val="en-US"/>
        </w:rPr>
        <w:t>E</w:t>
      </w:r>
      <w:r>
        <w:rPr>
          <w:vertAlign w:val="subscript"/>
          <w:lang w:val="en-US"/>
        </w:rPr>
        <w:t>atm</w:t>
      </w:r>
      <w:r>
        <w:t xml:space="preserve"> – естественное поле Земли в ясную погоду и </w:t>
      </w:r>
      <w:r w:rsidRPr="000E3366">
        <w:rPr>
          <w:position w:val="-30"/>
        </w:rPr>
        <w:object w:dxaOrig="680" w:dyaOrig="680">
          <v:shape id="_x0000_i1027" type="#_x0000_t75" style="width:33.75pt;height:33.75pt" o:ole="">
            <v:imagedata r:id="rId13" o:title=""/>
          </v:shape>
          <o:OLEObject Type="Embed" ProgID="Equation.DSMT4" ShapeID="_x0000_i1027" DrawAspect="Content" ObjectID="_1482507926" r:id="rId14"/>
        </w:object>
      </w:r>
      <w:r>
        <w:t xml:space="preserve"> - вклад ионов в электрическое поле. </w:t>
      </w:r>
    </w:p>
    <w:p w:rsidR="000C6C1D" w:rsidRDefault="000C6C1D" w:rsidP="000C6C1D">
      <w:pPr>
        <w:pStyle w:val="Zv-bodyreport"/>
      </w:pPr>
      <w:r>
        <w:t>В ходе расчетов были получены распределения концентрации ионов (см. Рис. 1) и электрического поля (см. Рис. 2) по высоте. На основании которых были сделаны выводы о значимости влияния различных процессов на транспортировку ионов.</w:t>
      </w:r>
    </w:p>
    <w:p w:rsidR="000C6C1D" w:rsidRPr="000E3366" w:rsidRDefault="000C6C1D" w:rsidP="000C6C1D">
      <w:r>
        <w:object w:dxaOrig="5703" w:dyaOrig="4044">
          <v:shape id="_x0000_i1028" type="#_x0000_t75" style="width:224.25pt;height:165.75pt" o:ole="">
            <v:imagedata r:id="rId15" o:title="" croptop="5235f" cropbottom="5623f" cropleft="4691f" cropright="8416f"/>
          </v:shape>
          <o:OLEObject Type="Embed" ProgID="Origin50.Graph" ShapeID="_x0000_i1028" DrawAspect="Content" ObjectID="_1482507927" r:id="rId16"/>
        </w:object>
      </w:r>
      <w:r>
        <w:object w:dxaOrig="5538" w:dyaOrig="3879">
          <v:shape id="_x0000_i1029" type="#_x0000_t75" style="width:234pt;height:165pt" o:ole="">
            <v:imagedata r:id="rId17" o:title=""/>
          </v:shape>
          <o:OLEObject Type="Embed" ProgID="Origin50.Graph" ShapeID="_x0000_i1029" DrawAspect="Content" ObjectID="_1482507928" r:id="rId18"/>
        </w:object>
      </w:r>
    </w:p>
    <w:p w:rsidR="000C6C1D" w:rsidRDefault="000C6C1D" w:rsidP="000C6C1D">
      <w:pPr>
        <w:pStyle w:val="a6"/>
        <w:ind w:left="5664" w:hanging="4950"/>
      </w:pPr>
      <w:r>
        <w:t>Рис.1 а распределение электрического поля</w:t>
      </w:r>
      <w:r>
        <w:tab/>
        <w:t>Рис.1б. Распределение концентрации</w:t>
      </w:r>
    </w:p>
    <w:p w:rsidR="000C6C1D" w:rsidRPr="00784B39" w:rsidRDefault="000C6C1D" w:rsidP="000C6C1D">
      <w:pPr>
        <w:pStyle w:val="a6"/>
        <w:ind w:left="5664" w:hanging="4950"/>
        <w:rPr>
          <w:vertAlign w:val="superscript"/>
        </w:rPr>
      </w:pPr>
      <w:r>
        <w:t xml:space="preserve"> по высоте</w:t>
      </w:r>
      <w:r>
        <w:tab/>
        <w:t xml:space="preserve"> иона О</w:t>
      </w:r>
      <w:r>
        <w:rPr>
          <w:vertAlign w:val="subscript"/>
        </w:rPr>
        <w:t>3</w:t>
      </w:r>
      <w:r>
        <w:rPr>
          <w:vertAlign w:val="superscript"/>
        </w:rPr>
        <w:t xml:space="preserve">- </w:t>
      </w:r>
      <w:r w:rsidRPr="00784B39">
        <w:t>по высоте</w:t>
      </w:r>
    </w:p>
    <w:p w:rsidR="000C6C1D" w:rsidRDefault="000C6C1D" w:rsidP="000C6C1D">
      <w:pPr>
        <w:pStyle w:val="Zv-bodyreport"/>
      </w:pPr>
      <w:r>
        <w:t xml:space="preserve">Работа была частично поддержана грантом РФФИ </w:t>
      </w:r>
      <w:r>
        <w:rPr>
          <w:color w:val="000000"/>
        </w:rPr>
        <w:t>12-07-00654.</w:t>
      </w:r>
      <w:r>
        <w:t xml:space="preserve"> </w:t>
      </w:r>
    </w:p>
    <w:p w:rsidR="00654A7B" w:rsidRDefault="00654A7B" w:rsidP="00E7021A">
      <w:pPr>
        <w:pStyle w:val="Zv-Titlereport"/>
      </w:pPr>
    </w:p>
    <w:p w:rsidR="004B72AA" w:rsidRPr="000C6C1D" w:rsidRDefault="004B72AA" w:rsidP="000D76E9"/>
    <w:sectPr w:rsidR="004B72AA" w:rsidRPr="000C6C1D" w:rsidSect="00F95123">
      <w:headerReference w:type="default" r:id="rId19"/>
      <w:footerReference w:type="even" r:id="rId20"/>
      <w:footerReference w:type="default" r:id="rId2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8C2" w:rsidRDefault="007278C2">
      <w:r>
        <w:separator/>
      </w:r>
    </w:p>
  </w:endnote>
  <w:endnote w:type="continuationSeparator" w:id="0">
    <w:p w:rsidR="007278C2" w:rsidRDefault="0072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F59C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6C1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8C2" w:rsidRDefault="007278C2">
      <w:r>
        <w:separator/>
      </w:r>
    </w:p>
  </w:footnote>
  <w:footnote w:type="continuationSeparator" w:id="0">
    <w:p w:rsidR="007278C2" w:rsidRDefault="007278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6F59C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78C2"/>
    <w:rsid w:val="0002206C"/>
    <w:rsid w:val="00043701"/>
    <w:rsid w:val="000C657D"/>
    <w:rsid w:val="000C6C1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F59C5"/>
    <w:rsid w:val="007278C2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6C1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0C6C1D"/>
    <w:rPr>
      <w:color w:val="0000FF"/>
      <w:u w:val="single"/>
    </w:rPr>
  </w:style>
  <w:style w:type="paragraph" w:customStyle="1" w:styleId="MTDisplayEquation">
    <w:name w:val="MTDisplayEquation"/>
    <w:basedOn w:val="Zv-bodyreport"/>
    <w:next w:val="a"/>
    <w:rsid w:val="000C6C1D"/>
    <w:pPr>
      <w:tabs>
        <w:tab w:val="center" w:pos="4820"/>
        <w:tab w:val="right" w:pos="9640"/>
      </w:tabs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c@cs.msu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mrti@mrtiran.ru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ПОДЪЕМ ИОНОВ, СОЗДАННЫХ ИСТОЧНИКОМ В СУХОМ ВОЗДУХЕ, В ТРОПОСФЕРЕ ПОД ДЕЙСТВИЕМ ЭЛЕКТРИЧЕСКОГО ПОЛЯ ЗЕМЛИ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2015-01-11T15:52:00Z</dcterms:created>
  <dcterms:modified xsi:type="dcterms:W3CDTF">2015-01-11T15:55:00Z</dcterms:modified>
</cp:coreProperties>
</file>