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D2" w:rsidRDefault="00F335D2" w:rsidP="00F335D2">
      <w:pPr>
        <w:pStyle w:val="Zv-Titlereport"/>
      </w:pPr>
      <w:r>
        <w:t>теплофизические процессы при переработке частиц кварца в поликристаллический кремний</w:t>
      </w:r>
      <w:r w:rsidRPr="000C1F7D">
        <w:t xml:space="preserve"> </w:t>
      </w:r>
      <w:r>
        <w:t>в дисперсных газоплазменных водородосодержащих потоках</w:t>
      </w:r>
    </w:p>
    <w:p w:rsidR="00F335D2" w:rsidRPr="003017E8" w:rsidRDefault="00F335D2" w:rsidP="00F335D2">
      <w:pPr>
        <w:pStyle w:val="Zv-Author"/>
      </w:pPr>
      <w:r w:rsidRPr="003017E8">
        <w:t xml:space="preserve">Ю.М. Гришин, Н.П. Козлов, </w:t>
      </w:r>
      <w:r w:rsidRPr="003017E8">
        <w:rPr>
          <w:u w:val="single"/>
        </w:rPr>
        <w:t>А.С.</w:t>
      </w:r>
      <w:r w:rsidRPr="000F442C">
        <w:rPr>
          <w:u w:val="single"/>
        </w:rPr>
        <w:t xml:space="preserve"> </w:t>
      </w:r>
      <w:r w:rsidRPr="003017E8">
        <w:rPr>
          <w:u w:val="single"/>
        </w:rPr>
        <w:t xml:space="preserve">Скрябин </w:t>
      </w:r>
    </w:p>
    <w:p w:rsidR="00F335D2" w:rsidRDefault="00F335D2" w:rsidP="00F335D2">
      <w:pPr>
        <w:pStyle w:val="Zv-Organization"/>
      </w:pPr>
      <w:r w:rsidRPr="003017E8">
        <w:t>ФГБОУ</w:t>
      </w:r>
      <w:r>
        <w:t xml:space="preserve"> ВПО</w:t>
      </w:r>
      <w:r w:rsidRPr="003017E8">
        <w:t xml:space="preserve"> </w:t>
      </w:r>
      <w:r>
        <w:t>«Московский государственный технический университет им. Н.Э. Баумана»</w:t>
      </w:r>
    </w:p>
    <w:p w:rsidR="00F335D2" w:rsidRDefault="00F335D2" w:rsidP="00F335D2">
      <w:pPr>
        <w:pStyle w:val="Zv-bodyreport"/>
      </w:pPr>
      <w:r>
        <w:t>В работе представлены результаты теоретического исследования основных теплофизических процессов, протекающих при переработке частиц кварца в поликристаллический кремний</w:t>
      </w:r>
      <w:r w:rsidRPr="00632883">
        <w:t xml:space="preserve"> </w:t>
      </w:r>
      <w:r>
        <w:t xml:space="preserve">плазмохимическим методом, некоторые экспериментальные результаты исследования которого представлены в  </w:t>
      </w:r>
      <w:r w:rsidRPr="00105B44">
        <w:t>[1</w:t>
      </w:r>
      <w:r>
        <w:t>, 2</w:t>
      </w:r>
      <w:r w:rsidRPr="00105B44">
        <w:t>]</w:t>
      </w:r>
      <w:r>
        <w:t xml:space="preserve">. Указанный метод осуществляется в газоплазменном дисперсном аргоново-водородном потоке, генерируемом электродуговыми или индукционными плазмотронами. В указанном потоке в соответствии с уровнем его температуры происходят процессы пиролиза мелкодисперсных частиц кварца (с образованием атомов кремния и кислорода), газофазные химические реакции связывания в канале газохимического реактора (ГХР) кислорода атомами водорода (с формированием паров воды) и объёмная конденсация паров кремния с получением частиц поликристаллического кремния. Исследования проведены для тех теплофизических процессов, которые, как показал анализ, в большей степени могут ограничивать итоговую производительность метода: для процесса пиролиза кварцевых частиц и для химических реакций в ГХР. </w:t>
      </w:r>
    </w:p>
    <w:p w:rsidR="00F335D2" w:rsidRDefault="00F335D2" w:rsidP="00F335D2">
      <w:pPr>
        <w:pStyle w:val="Zv-bodyreport"/>
      </w:pPr>
      <w:r>
        <w:t xml:space="preserve">Расчёты позволили выявить особенности нагрева, испарения и пиролиза мелкодисперсных частиц кварца в потоке плазмы индукционных высокочастотных плазмотронов. Показано, что индукционные плазмотроны с потребляемой мощностью 50…100 кВт позволяют полностью переработать частицы с размером 50…100 мкм. Установлено, что предельная величина относительного (по отношению к массовому расходу аргона) массового расхода испаряемого кварца </w:t>
      </w:r>
      <w:r w:rsidRPr="004A1ADC">
        <w:rPr>
          <w:i/>
          <w:lang w:val="en-US"/>
        </w:rPr>
        <w:t>k</w:t>
      </w:r>
      <w:r w:rsidRPr="004A1ADC">
        <w:rPr>
          <w:i/>
          <w:vertAlign w:val="subscript"/>
          <w:lang w:val="en-US"/>
        </w:rPr>
        <w:t>G</w:t>
      </w:r>
      <w:r>
        <w:t xml:space="preserve"> для указанных плазмотронов составляет </w:t>
      </w:r>
      <w:r w:rsidRPr="00C42D84">
        <w:rPr>
          <w:i/>
          <w:position w:val="-12"/>
          <w:lang w:val="en-US"/>
        </w:rPr>
        <w:object w:dxaOrig="85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8.75pt" o:ole="">
            <v:imagedata r:id="rId7" o:title=""/>
          </v:shape>
          <o:OLEObject Type="Embed" ProgID="Equation.DSMT4" ShapeID="_x0000_i1025" DrawAspect="Content" ObjectID="_1482233057" r:id="rId8"/>
        </w:object>
      </w:r>
      <w:r>
        <w:t>.</w:t>
      </w:r>
    </w:p>
    <w:p w:rsidR="00F335D2" w:rsidRDefault="00F335D2" w:rsidP="00F335D2">
      <w:pPr>
        <w:pStyle w:val="Zv-bodyreport"/>
      </w:pPr>
      <w:r>
        <w:t xml:space="preserve">Сформулирована модель кинетики газофазных химических реакций в системе, состоящей изначально из атомов </w:t>
      </w:r>
      <w:r>
        <w:rPr>
          <w:lang w:val="en-US"/>
        </w:rPr>
        <w:t>Si</w:t>
      </w:r>
      <w:r w:rsidRPr="00431DDF">
        <w:t xml:space="preserve">, </w:t>
      </w:r>
      <w:r>
        <w:rPr>
          <w:lang w:val="en-US"/>
        </w:rPr>
        <w:t>O</w:t>
      </w:r>
      <w:r w:rsidRPr="00431DDF">
        <w:t xml:space="preserve">, </w:t>
      </w:r>
      <w:r>
        <w:rPr>
          <w:lang w:val="en-US"/>
        </w:rPr>
        <w:t>H</w:t>
      </w:r>
      <w:r>
        <w:t xml:space="preserve"> и</w:t>
      </w:r>
      <w:r w:rsidRPr="00431DDF">
        <w:t xml:space="preserve"> </w:t>
      </w:r>
      <w:r>
        <w:rPr>
          <w:lang w:val="en-US"/>
        </w:rPr>
        <w:t>Ar</w:t>
      </w:r>
      <w:r>
        <w:t>. На основании теоретического анализа данной модели установлены общие условия эффективной реализации плазмохимического метода. Создана модель расчёта теплофизических параметров одномерного стационарного химически реагирующего потока в цилиндрическом канале ГХР с учётом объёмных источников теплоты. Показано, что неравновесность химических процессов и объёмное тепловыделение, интенсивность которого зависит от концентраций реагентов на входе ГХР (фактически, от</w:t>
      </w:r>
      <w:r>
        <w:rPr>
          <w:lang w:val="en-US"/>
        </w:rPr>
        <w:t> </w:t>
      </w:r>
      <w:r w:rsidRPr="006E12B2">
        <w:rPr>
          <w:i/>
          <w:lang w:val="en-US"/>
        </w:rPr>
        <w:t>k</w:t>
      </w:r>
      <w:r w:rsidRPr="006E12B2">
        <w:rPr>
          <w:i/>
          <w:vertAlign w:val="subscript"/>
          <w:lang w:val="en-US"/>
        </w:rPr>
        <w:t>G</w:t>
      </w:r>
      <w:r w:rsidRPr="006E12B2">
        <w:t>)</w:t>
      </w:r>
      <w:r>
        <w:t xml:space="preserve">, существенно влияют на динамику среднемассовой температуры потока и концентраций продуктов вдоль осевой координаты ГХР. Количественной характеристикой неравновесности процессов является число Дамкёлера </w:t>
      </w:r>
      <w:r w:rsidRPr="00CD2B32">
        <w:rPr>
          <w:position w:val="-14"/>
        </w:rPr>
        <w:object w:dxaOrig="1380" w:dyaOrig="400">
          <v:shape id="_x0000_i1026" type="#_x0000_t75" style="width:69pt;height:20.25pt" o:ole="">
            <v:imagedata r:id="rId9" o:title=""/>
          </v:shape>
          <o:OLEObject Type="Embed" ProgID="Equation.DSMT4" ShapeID="_x0000_i1026" DrawAspect="Content" ObjectID="_1482233058" r:id="rId10"/>
        </w:object>
      </w:r>
      <w:r>
        <w:t xml:space="preserve">, где </w:t>
      </w:r>
      <w:r w:rsidRPr="00A107A5">
        <w:rPr>
          <w:position w:val="-12"/>
        </w:rPr>
        <w:object w:dxaOrig="420" w:dyaOrig="380">
          <v:shape id="_x0000_i1027" type="#_x0000_t75" style="width:21pt;height:18.75pt" o:ole="">
            <v:imagedata r:id="rId11" o:title=""/>
          </v:shape>
          <o:OLEObject Type="Embed" ProgID="Equation.DSMT4" ShapeID="_x0000_i1027" DrawAspect="Content" ObjectID="_1482233059" r:id="rId12"/>
        </w:object>
      </w:r>
      <w:r>
        <w:t xml:space="preserve">время пребывания смеси в ГХР и </w:t>
      </w:r>
      <w:r w:rsidRPr="00A107A5">
        <w:rPr>
          <w:position w:val="-14"/>
        </w:rPr>
        <w:object w:dxaOrig="499" w:dyaOrig="400">
          <v:shape id="_x0000_i1028" type="#_x0000_t75" style="width:24.75pt;height:20.25pt" o:ole="">
            <v:imagedata r:id="rId13" o:title=""/>
          </v:shape>
          <o:OLEObject Type="Embed" ProgID="Equation.DSMT4" ShapeID="_x0000_i1028" DrawAspect="Content" ObjectID="_1482233060" r:id="rId14"/>
        </w:object>
      </w:r>
      <w:r>
        <w:t xml:space="preserve">- характерное время реакции образования паров воды. Установлено, что при </w:t>
      </w:r>
      <w:r w:rsidRPr="00884555">
        <w:rPr>
          <w:position w:val="-12"/>
        </w:rPr>
        <w:object w:dxaOrig="940" w:dyaOrig="400">
          <v:shape id="_x0000_i1029" type="#_x0000_t75" style="width:47.25pt;height:19.5pt" o:ole="">
            <v:imagedata r:id="rId15" o:title=""/>
          </v:shape>
          <o:OLEObject Type="Embed" ProgID="Equation.DSMT4" ShapeID="_x0000_i1029" DrawAspect="Content" ObjectID="_1482233061" r:id="rId16"/>
        </w:object>
      </w:r>
      <w:r>
        <w:t>и</w:t>
      </w:r>
      <w:r w:rsidRPr="00017FB4">
        <w:t xml:space="preserve"> </w:t>
      </w:r>
      <w:r w:rsidRPr="00017FB4">
        <w:rPr>
          <w:position w:val="-6"/>
        </w:rPr>
        <w:object w:dxaOrig="920" w:dyaOrig="279">
          <v:shape id="_x0000_i1030" type="#_x0000_t75" style="width:45.75pt;height:14.25pt" o:ole="">
            <v:imagedata r:id="rId17" o:title=""/>
          </v:shape>
          <o:OLEObject Type="Embed" ProgID="Equation.DSMT4" ShapeID="_x0000_i1030" DrawAspect="Content" ObjectID="_1482233062" r:id="rId18"/>
        </w:object>
      </w:r>
      <w:r>
        <w:t xml:space="preserve"> относительная производительность метода по кремнию </w:t>
      </w:r>
      <w:r w:rsidRPr="0032517A">
        <w:rPr>
          <w:position w:val="-12"/>
        </w:rPr>
        <w:object w:dxaOrig="320" w:dyaOrig="380">
          <v:shape id="_x0000_i1031" type="#_x0000_t75" style="width:15.75pt;height:18.75pt" o:ole="">
            <v:imagedata r:id="rId19" o:title=""/>
          </v:shape>
          <o:OLEObject Type="Embed" ProgID="Equation.DSMT4" ShapeID="_x0000_i1031" DrawAspect="Content" ObjectID="_1482233063" r:id="rId20"/>
        </w:object>
      </w:r>
      <w:r>
        <w:rPr>
          <w:position w:val="-12"/>
        </w:rPr>
        <w:t xml:space="preserve"> </w:t>
      </w:r>
      <w:r>
        <w:t xml:space="preserve">(по отношению к массовому расходу паров кремния на входе ГХР) достигает максимальных значений и составляет </w:t>
      </w:r>
      <w:r w:rsidRPr="0032517A">
        <w:rPr>
          <w:position w:val="-12"/>
        </w:rPr>
        <w:object w:dxaOrig="1420" w:dyaOrig="380">
          <v:shape id="_x0000_i1032" type="#_x0000_t75" style="width:69.75pt;height:18.75pt" o:ole="">
            <v:imagedata r:id="rId21" o:title=""/>
          </v:shape>
          <o:OLEObject Type="Embed" ProgID="Equation.DSMT4" ShapeID="_x0000_i1032" DrawAspect="Content" ObjectID="_1482233064" r:id="rId22"/>
        </w:object>
      </w:r>
      <w:r>
        <w:rPr>
          <w:position w:val="-12"/>
        </w:rPr>
        <w:t xml:space="preserve"> </w:t>
      </w:r>
      <w:r>
        <w:t>Полученные результаты легли в основу инженерной методики расчёта параметров соответствующих технологических плазменных установок.</w:t>
      </w:r>
    </w:p>
    <w:p w:rsidR="00F335D2" w:rsidRDefault="00F335D2" w:rsidP="00F335D2">
      <w:pPr>
        <w:pStyle w:val="Zv-TitleReferences-ru"/>
      </w:pPr>
      <w:r>
        <w:t xml:space="preserve"> Литература.</w:t>
      </w:r>
    </w:p>
    <w:p w:rsidR="00F335D2" w:rsidRPr="00363E7A" w:rsidRDefault="00F335D2" w:rsidP="00F335D2">
      <w:pPr>
        <w:pStyle w:val="Zv-References-en"/>
        <w:rPr>
          <w:b/>
          <w:bCs/>
          <w:lang w:val="ru-RU"/>
        </w:rPr>
      </w:pPr>
      <w:r w:rsidRPr="00363E7A">
        <w:rPr>
          <w:lang w:val="ru-RU"/>
        </w:rPr>
        <w:t>Гришин Ю.М., Козлов Н.П., Скрябин А.С., ТВТ, 2012. том 50. стр. 491.</w:t>
      </w:r>
    </w:p>
    <w:p w:rsidR="00F335D2" w:rsidRPr="00FD3CAD" w:rsidRDefault="00F335D2" w:rsidP="00F335D2">
      <w:pPr>
        <w:pStyle w:val="Zv-References-en"/>
        <w:rPr>
          <w:lang w:val="ru-RU"/>
        </w:rPr>
      </w:pPr>
      <w:r w:rsidRPr="00363E7A">
        <w:rPr>
          <w:lang w:val="ru-RU"/>
        </w:rPr>
        <w:t>Гришин Ю.М., Козлов Н.П., Скрябин А.С.,</w:t>
      </w:r>
      <w:r>
        <w:rPr>
          <w:lang w:val="ru-RU"/>
        </w:rPr>
        <w:t xml:space="preserve"> Горный журнал, 2013. № 12. стр. 74.</w:t>
      </w:r>
    </w:p>
    <w:sectPr w:rsidR="00F335D2" w:rsidRPr="00FD3CAD" w:rsidSect="00F95123">
      <w:headerReference w:type="default" r:id="rId23"/>
      <w:footerReference w:type="even" r:id="rId24"/>
      <w:footerReference w:type="default" r:id="rId2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58C" w:rsidRDefault="00B0658C">
      <w:r>
        <w:separator/>
      </w:r>
    </w:p>
  </w:endnote>
  <w:endnote w:type="continuationSeparator" w:id="0">
    <w:p w:rsidR="00B0658C" w:rsidRDefault="00B06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1338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1338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35D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58C" w:rsidRDefault="00B0658C">
      <w:r>
        <w:separator/>
      </w:r>
    </w:p>
  </w:footnote>
  <w:footnote w:type="continuationSeparator" w:id="0">
    <w:p w:rsidR="00B0658C" w:rsidRDefault="00B06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91338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658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1338A"/>
    <w:rsid w:val="00930480"/>
    <w:rsid w:val="0094051A"/>
    <w:rsid w:val="00953341"/>
    <w:rsid w:val="00B0658C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335D2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ТЕПЛОФИЗИЧЕСКИЕ ПРОЦЕССЫ ПРИ ПЕРЕРАБОТКЕ ЧАСТИЦ КВАРЦА В ПОЛИКРИСТАЛЛИЧЕСКИЙ КРЕМНИЙ В ДИСПЕРСНЫХ ГАЗОПЛАЗМЕННЫХ ВОДОРОДОСОДЕРЖАЩИХ ПОТОКАХ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2015-01-08T11:36:00Z</dcterms:created>
  <dcterms:modified xsi:type="dcterms:W3CDTF">2015-01-08T11:38:00Z</dcterms:modified>
</cp:coreProperties>
</file>