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E83" w:rsidRDefault="00443E83" w:rsidP="00443E83">
      <w:pPr>
        <w:pStyle w:val="Zv-Titlereport"/>
      </w:pPr>
      <w:r>
        <w:t>исследование синтеза графеновых материалов при пиролизе углеводородов в термической плазме</w:t>
      </w:r>
    </w:p>
    <w:p w:rsidR="00443E83" w:rsidRPr="00FB2F59" w:rsidRDefault="00443E83" w:rsidP="00443E83">
      <w:pPr>
        <w:pStyle w:val="Zv-Author"/>
        <w:rPr>
          <w:sz w:val="28"/>
          <w:szCs w:val="28"/>
          <w:vertAlign w:val="superscript"/>
        </w:rPr>
      </w:pPr>
      <w:r w:rsidRPr="0079071E">
        <w:t>Р</w:t>
      </w:r>
      <w:r w:rsidRPr="00FB2F59">
        <w:t>.</w:t>
      </w:r>
      <w:r w:rsidRPr="0079071E">
        <w:t>Х</w:t>
      </w:r>
      <w:r w:rsidRPr="00FB2F59">
        <w:t>.</w:t>
      </w:r>
      <w:r w:rsidRPr="00F564EE">
        <w:t xml:space="preserve"> </w:t>
      </w:r>
      <w:r w:rsidRPr="0079071E">
        <w:t>Амиров</w:t>
      </w:r>
      <w:r w:rsidRPr="00FB2F59">
        <w:t xml:space="preserve">, </w:t>
      </w:r>
      <w:r w:rsidRPr="0079071E">
        <w:t>Э</w:t>
      </w:r>
      <w:r w:rsidRPr="00FB2F59">
        <w:t>.</w:t>
      </w:r>
      <w:r w:rsidRPr="0079071E">
        <w:t>Х</w:t>
      </w:r>
      <w:r w:rsidRPr="00FB2F59">
        <w:t>.</w:t>
      </w:r>
      <w:r w:rsidRPr="00F564EE">
        <w:t xml:space="preserve"> </w:t>
      </w:r>
      <w:r w:rsidRPr="0079071E">
        <w:t>Исакаев</w:t>
      </w:r>
      <w:r w:rsidRPr="00FB2F59">
        <w:t xml:space="preserve">, </w:t>
      </w:r>
      <w:r w:rsidRPr="0079071E">
        <w:rPr>
          <w:u w:val="single"/>
        </w:rPr>
        <w:t>М</w:t>
      </w:r>
      <w:r w:rsidRPr="00FB2F59">
        <w:rPr>
          <w:u w:val="single"/>
        </w:rPr>
        <w:t>.</w:t>
      </w:r>
      <w:r w:rsidRPr="0079071E">
        <w:rPr>
          <w:u w:val="single"/>
        </w:rPr>
        <w:t>Б</w:t>
      </w:r>
      <w:r w:rsidRPr="00FB2F59">
        <w:rPr>
          <w:u w:val="single"/>
        </w:rPr>
        <w:t>.</w:t>
      </w:r>
      <w:r w:rsidRPr="00F564EE">
        <w:rPr>
          <w:u w:val="single"/>
        </w:rPr>
        <w:t xml:space="preserve"> </w:t>
      </w:r>
      <w:r w:rsidRPr="0079071E">
        <w:rPr>
          <w:u w:val="single"/>
        </w:rPr>
        <w:t>Шавелкина</w:t>
      </w:r>
      <w:r w:rsidRPr="00443E83">
        <w:t xml:space="preserve">, </w:t>
      </w:r>
      <w:r w:rsidRPr="00443E83">
        <w:rPr>
          <w:vertAlign w:val="superscript"/>
        </w:rPr>
        <w:t>*</w:t>
      </w:r>
      <w:r w:rsidRPr="00ED28DB">
        <w:t>Т</w:t>
      </w:r>
      <w:r w:rsidRPr="00FB2F59">
        <w:t>.</w:t>
      </w:r>
      <w:r w:rsidRPr="00ED28DB">
        <w:t>Б</w:t>
      </w:r>
      <w:r w:rsidRPr="00FB2F59">
        <w:t>.</w:t>
      </w:r>
      <w:r w:rsidRPr="00F564EE">
        <w:t xml:space="preserve"> </w:t>
      </w:r>
      <w:r w:rsidRPr="00ED28DB">
        <w:t>Шаталова</w:t>
      </w:r>
    </w:p>
    <w:p w:rsidR="00443E83" w:rsidRPr="00F564EE" w:rsidRDefault="00443E83" w:rsidP="00443E83">
      <w:pPr>
        <w:pStyle w:val="Zv-Organization"/>
        <w:rPr>
          <w:rStyle w:val="Zv-Author0"/>
        </w:rPr>
      </w:pPr>
      <w:r>
        <w:t xml:space="preserve">Объединенный институт высоких температур РАН, Москва, </w:t>
      </w:r>
      <w:hyperlink r:id="rId7" w:history="1">
        <w:r w:rsidRPr="00981682">
          <w:rPr>
            <w:rStyle w:val="a7"/>
          </w:rPr>
          <w:t>mshavelkina@gmail.com</w:t>
        </w:r>
      </w:hyperlink>
      <w:r w:rsidRPr="00F564EE">
        <w:rPr>
          <w:rStyle w:val="b-message-heademail"/>
        </w:rPr>
        <w:br/>
      </w:r>
      <w:r w:rsidRPr="00443E83">
        <w:rPr>
          <w:vertAlign w:val="superscript"/>
        </w:rPr>
        <w:t>*</w:t>
      </w:r>
      <w:r w:rsidRPr="00ED28DB">
        <w:t>Московский государственный университет, Москва</w:t>
      </w:r>
      <w:r>
        <w:t xml:space="preserve">, </w:t>
      </w:r>
      <w:hyperlink r:id="rId8" w:history="1">
        <w:r w:rsidRPr="00981682">
          <w:rPr>
            <w:rStyle w:val="a7"/>
            <w:lang w:val="en-US"/>
          </w:rPr>
          <w:t>shatalova</w:t>
        </w:r>
        <w:r w:rsidRPr="00981682">
          <w:rPr>
            <w:rStyle w:val="a7"/>
          </w:rPr>
          <w:t>@</w:t>
        </w:r>
        <w:r w:rsidRPr="00981682">
          <w:rPr>
            <w:rStyle w:val="a7"/>
            <w:lang w:val="en-US"/>
          </w:rPr>
          <w:t>inorg</w:t>
        </w:r>
        <w:r w:rsidRPr="00981682">
          <w:rPr>
            <w:rStyle w:val="a7"/>
          </w:rPr>
          <w:t>.</w:t>
        </w:r>
        <w:r w:rsidRPr="00981682">
          <w:rPr>
            <w:rStyle w:val="a7"/>
            <w:lang w:val="en-US"/>
          </w:rPr>
          <w:t>chem</w:t>
        </w:r>
        <w:r w:rsidRPr="00981682">
          <w:rPr>
            <w:rStyle w:val="a7"/>
          </w:rPr>
          <w:t>.</w:t>
        </w:r>
        <w:r w:rsidRPr="00981682">
          <w:rPr>
            <w:rStyle w:val="a7"/>
            <w:lang w:val="en-US"/>
          </w:rPr>
          <w:t>msu</w:t>
        </w:r>
        <w:r w:rsidRPr="00981682">
          <w:rPr>
            <w:rStyle w:val="a7"/>
          </w:rPr>
          <w:t>.</w:t>
        </w:r>
        <w:r w:rsidRPr="00981682">
          <w:rPr>
            <w:rStyle w:val="a7"/>
            <w:lang w:val="en-US"/>
          </w:rPr>
          <w:t>ru</w:t>
        </w:r>
      </w:hyperlink>
    </w:p>
    <w:p w:rsidR="00443E83" w:rsidRPr="002B6538" w:rsidRDefault="00443E83" w:rsidP="00443E83">
      <w:pPr>
        <w:pStyle w:val="Zv-bodyreport"/>
      </w:pPr>
      <w:r w:rsidRPr="002B6538">
        <w:t xml:space="preserve">Большинство имеющихся методов получения графена связаны с механическим или химическим расщеплением графита или эпитаксиальным ростом графеновых пленок. Эти методы не дают возможности получения графена большой площади и высокого качества. Значительный прогресс было достигнут недавно с помощью метода химического осаждения графена из газовой фазы (CVD-метод) на Ni-подложку с последующим перенесением его на произвольную подложку. </w:t>
      </w:r>
    </w:p>
    <w:p w:rsidR="00443E83" w:rsidRPr="002B6538" w:rsidRDefault="00443E83" w:rsidP="00443E83">
      <w:pPr>
        <w:pStyle w:val="Zv-bodyreport"/>
        <w:rPr>
          <w:rFonts w:eastAsia="TimesNewRoman"/>
        </w:rPr>
      </w:pPr>
      <w:r w:rsidRPr="002B6538">
        <w:t>Тем не менее, остается задача масштабирования получения графенов. С этой точки зрения весьма перспективно применение термической плазмы, когда использу</w:t>
      </w:r>
      <w:r>
        <w:t>ю</w:t>
      </w:r>
      <w:r w:rsidRPr="002B6538">
        <w:t>тся плазмотрон</w:t>
      </w:r>
      <w:r>
        <w:t>ы</w:t>
      </w:r>
      <w:r w:rsidRPr="002B6538">
        <w:rPr>
          <w:rFonts w:eastAsia="TimesNewRoman"/>
        </w:rPr>
        <w:t>. Преимуществами</w:t>
      </w:r>
      <w:r w:rsidRPr="002B6538">
        <w:t xml:space="preserve"> предлагаемого подхода по сравнению с электродуговым способом</w:t>
      </w:r>
      <w:r>
        <w:t xml:space="preserve"> </w:t>
      </w:r>
      <w:r w:rsidRPr="007262F6">
        <w:t>[</w:t>
      </w:r>
      <w:r>
        <w:t>1</w:t>
      </w:r>
      <w:r w:rsidRPr="007262F6">
        <w:t>]</w:t>
      </w:r>
      <w:r w:rsidRPr="002B6538">
        <w:t xml:space="preserve"> </w:t>
      </w:r>
      <w:r>
        <w:t xml:space="preserve">получения графенов </w:t>
      </w:r>
      <w:r w:rsidRPr="002B6538">
        <w:t>являются: возможность существенного увеличения производительности за счет непрерывного режима работы; возможность работы с исходными веществами в различных агрегатных состояниях; возможности оптимизации процесса за счет независимого регулирования в широком диапазоне давления, энерговклада и соотношений расходов плазмообразующего газа и исходного углерод содержащего вещества; возможность формирования потока с использованием различных дополнительных устройств (сопл) и путем изменения геометрических параметров плазмотрона. При использовании плазмоструйного реактора на основе плазмотрона постоянного тока в работе [</w:t>
      </w:r>
      <w:r>
        <w:t>2</w:t>
      </w:r>
      <w:r w:rsidRPr="002B6538">
        <w:t>] были получены чистые слоистые графены. При этом число графеновых слоев контролировалось расходом этанола. В качестве плазмообразующего газа использовался аргон при атмосферном давлении.</w:t>
      </w:r>
    </w:p>
    <w:p w:rsidR="00443E83" w:rsidRPr="00E61754" w:rsidRDefault="00443E83" w:rsidP="00443E83">
      <w:pPr>
        <w:pStyle w:val="Zv-bodyreport"/>
        <w:rPr>
          <w:rFonts w:eastAsia="TimesNewRoman"/>
        </w:rPr>
      </w:pPr>
      <w:r w:rsidRPr="002B6538">
        <w:t xml:space="preserve">В настоящей работе для синтеза графенов применен </w:t>
      </w:r>
      <w:r w:rsidRPr="002B6538">
        <w:rPr>
          <w:rFonts w:eastAsia="TimesNewRoman"/>
        </w:rPr>
        <w:t xml:space="preserve">плазмотрон постоянного тока мощностью до 40 кВт с расширяющимся каналом выходного электрода и вихревой стабилизацией дуги. </w:t>
      </w:r>
      <w:r w:rsidRPr="002B6538">
        <w:rPr>
          <w:spacing w:val="3"/>
        </w:rPr>
        <w:t>В качестве плазмообразующего газа использовался гелий и аргон в интервале давлений от 200 до 730 Торр. Источником углерода служили наиболее доступные и обеспечивающие высокую производительность</w:t>
      </w:r>
      <w:r w:rsidRPr="002B6538">
        <w:rPr>
          <w:rFonts w:eastAsia="TimesNewRoman"/>
        </w:rPr>
        <w:t xml:space="preserve"> газы - метан и смесь пропана с бутаном при содержании в газовой фазе от 2 до 20%. Предварительно б</w:t>
      </w:r>
      <w:r w:rsidRPr="002B6538">
        <w:t xml:space="preserve">ыло исследовано влияние смеси пропан бутана и метана на характеристики плазмотрона, определены предельные их расходы. </w:t>
      </w:r>
      <w:r w:rsidRPr="002B6538">
        <w:rPr>
          <w:rFonts w:eastAsia="TimesNewRoman"/>
        </w:rPr>
        <w:t xml:space="preserve">Варьированием расхода и состава газовой фазы </w:t>
      </w:r>
      <w:r>
        <w:rPr>
          <w:rFonts w:eastAsia="TimesNewRoman"/>
        </w:rPr>
        <w:t xml:space="preserve">было </w:t>
      </w:r>
      <w:r w:rsidRPr="002B6538">
        <w:rPr>
          <w:rFonts w:eastAsia="TimesNewRoman"/>
        </w:rPr>
        <w:t xml:space="preserve">установлено, что наибольший выход (80%) графенов образуется в среде гелия при 350 Торр при его расходе равном 0,75 г/с. Несколько меньше выход </w:t>
      </w:r>
      <w:r>
        <w:rPr>
          <w:rFonts w:eastAsia="TimesNewRoman"/>
        </w:rPr>
        <w:t xml:space="preserve">графенов </w:t>
      </w:r>
      <w:r w:rsidRPr="002B6538">
        <w:rPr>
          <w:rFonts w:eastAsia="TimesNewRoman"/>
        </w:rPr>
        <w:t xml:space="preserve">(56%) в аргоне при его расходе 3,75 г/с, но вместе с аморфным углеродом и графитизированными частицами. Образование графенов </w:t>
      </w:r>
      <w:r>
        <w:rPr>
          <w:rFonts w:eastAsia="TimesNewRoman"/>
        </w:rPr>
        <w:t>(</w:t>
      </w:r>
      <w:r w:rsidRPr="00E61754">
        <w:rPr>
          <w:rFonts w:eastAsia="TimesNewRoman"/>
        </w:rPr>
        <w:t xml:space="preserve">обычных листовых и из смятых листов) было доказано методом сканирующей электронной микроскопии. Был зарегистрирован </w:t>
      </w:r>
      <w:r w:rsidRPr="00E61754">
        <w:t xml:space="preserve">выход графенов большой площади с характерным размером до 1500 нм. </w:t>
      </w:r>
      <w:r w:rsidRPr="00E61754">
        <w:rPr>
          <w:rFonts w:eastAsia="TimesNewRoman"/>
        </w:rPr>
        <w:t>Фазовый состав и термическая стабильность полученных материалов были исследованы термическими методами анализа. Удельная поверхность листовых графенов, измеренная стандартным методом, составила 300 м</w:t>
      </w:r>
      <w:r w:rsidRPr="00E61754">
        <w:rPr>
          <w:rFonts w:eastAsia="TimesNewRoman"/>
          <w:vertAlign w:val="superscript"/>
        </w:rPr>
        <w:t>2</w:t>
      </w:r>
      <w:r w:rsidRPr="00E61754">
        <w:rPr>
          <w:rFonts w:eastAsia="TimesNewRoman"/>
        </w:rPr>
        <w:t xml:space="preserve">/г. </w:t>
      </w:r>
      <w:r>
        <w:rPr>
          <w:rFonts w:eastAsia="TimesNewRoman"/>
        </w:rPr>
        <w:t>В целом п</w:t>
      </w:r>
      <w:r w:rsidRPr="00E61754">
        <w:rPr>
          <w:rFonts w:eastAsia="TimesNewRoman"/>
        </w:rPr>
        <w:t>олучены экспериментальные данные, позволяющие поэтапно масштабировать синтез графенов желаемой морфологии.</w:t>
      </w:r>
    </w:p>
    <w:p w:rsidR="00443E83" w:rsidRDefault="00443E83" w:rsidP="00443E83">
      <w:pPr>
        <w:pStyle w:val="Zv-TitleReferences-ru"/>
        <w:rPr>
          <w:rFonts w:eastAsia="TimesNewRoman"/>
        </w:rPr>
      </w:pPr>
      <w:r>
        <w:rPr>
          <w:rFonts w:eastAsia="TimesNewRoman"/>
        </w:rPr>
        <w:t>Литература.</w:t>
      </w:r>
    </w:p>
    <w:p w:rsidR="00443E83" w:rsidRPr="006621B3" w:rsidRDefault="00443E83" w:rsidP="00443E83">
      <w:pPr>
        <w:pStyle w:val="Zv-References-ru"/>
        <w:numPr>
          <w:ilvl w:val="0"/>
          <w:numId w:val="1"/>
        </w:numPr>
        <w:rPr>
          <w:rFonts w:eastAsia="TimesNewRoman"/>
        </w:rPr>
      </w:pPr>
      <w:r w:rsidRPr="00E11108">
        <w:rPr>
          <w:lang w:val="en-US"/>
        </w:rPr>
        <w:t>Wu</w:t>
      </w:r>
      <w:r w:rsidRPr="00E11108">
        <w:t xml:space="preserve"> </w:t>
      </w:r>
      <w:r w:rsidRPr="00E11108">
        <w:rPr>
          <w:lang w:val="en-US"/>
        </w:rPr>
        <w:t>Y</w:t>
      </w:r>
      <w:r w:rsidRPr="00E11108">
        <w:t xml:space="preserve">. </w:t>
      </w:r>
      <w:r w:rsidRPr="00E11108">
        <w:rPr>
          <w:lang w:val="en-US"/>
        </w:rPr>
        <w:t>et</w:t>
      </w:r>
      <w:r w:rsidRPr="00E11108">
        <w:t xml:space="preserve"> </w:t>
      </w:r>
      <w:r w:rsidRPr="00E11108">
        <w:rPr>
          <w:lang w:val="en-US"/>
        </w:rPr>
        <w:t>al</w:t>
      </w:r>
      <w:r>
        <w:t>.</w:t>
      </w:r>
      <w:r w:rsidRPr="006621B3">
        <w:t xml:space="preserve"> </w:t>
      </w:r>
      <w:r>
        <w:rPr>
          <w:lang w:val="en-US"/>
        </w:rPr>
        <w:t xml:space="preserve">// </w:t>
      </w:r>
      <w:r w:rsidRPr="00E11108">
        <w:rPr>
          <w:lang w:val="en-US"/>
        </w:rPr>
        <w:t>Nano</w:t>
      </w:r>
      <w:r w:rsidRPr="00E11108">
        <w:t xml:space="preserve"> </w:t>
      </w:r>
      <w:r w:rsidRPr="00E11108">
        <w:rPr>
          <w:lang w:val="en-US"/>
        </w:rPr>
        <w:t>Res</w:t>
      </w:r>
      <w:r w:rsidRPr="00E11108">
        <w:t xml:space="preserve">. 2010. </w:t>
      </w:r>
      <w:r w:rsidRPr="00E11108">
        <w:rPr>
          <w:lang w:val="en-US"/>
        </w:rPr>
        <w:t>V</w:t>
      </w:r>
      <w:r w:rsidRPr="00E11108">
        <w:t xml:space="preserve">.3(9) </w:t>
      </w:r>
      <w:r w:rsidRPr="00E11108">
        <w:rPr>
          <w:lang w:val="en-US"/>
        </w:rPr>
        <w:t>P</w:t>
      </w:r>
      <w:r w:rsidRPr="00E11108">
        <w:t>.661</w:t>
      </w:r>
    </w:p>
    <w:p w:rsidR="00443E83" w:rsidRPr="006621B3" w:rsidRDefault="00443E83" w:rsidP="00443E83">
      <w:pPr>
        <w:pStyle w:val="Zv-References-ru"/>
        <w:numPr>
          <w:ilvl w:val="0"/>
          <w:numId w:val="1"/>
        </w:numPr>
        <w:rPr>
          <w:rFonts w:eastAsia="TimesNewRoman"/>
        </w:rPr>
      </w:pPr>
      <w:r>
        <w:rPr>
          <w:rFonts w:eastAsia="TimesNewRoman"/>
          <w:lang w:val="en-US"/>
        </w:rPr>
        <w:t>Kim</w:t>
      </w:r>
      <w:r w:rsidRPr="006621B3">
        <w:rPr>
          <w:rFonts w:eastAsia="TimesNewRoman"/>
        </w:rPr>
        <w:t xml:space="preserve"> </w:t>
      </w:r>
      <w:r>
        <w:rPr>
          <w:rFonts w:eastAsia="TimesNewRoman"/>
          <w:lang w:val="en-US"/>
        </w:rPr>
        <w:t>J</w:t>
      </w:r>
      <w:r w:rsidRPr="006621B3">
        <w:rPr>
          <w:rFonts w:eastAsia="TimesNewRoman"/>
        </w:rPr>
        <w:t xml:space="preserve">. </w:t>
      </w:r>
      <w:r>
        <w:rPr>
          <w:rFonts w:eastAsia="TimesNewRoman"/>
          <w:lang w:val="en-US"/>
        </w:rPr>
        <w:t>et</w:t>
      </w:r>
      <w:r w:rsidRPr="006621B3">
        <w:rPr>
          <w:rFonts w:eastAsia="TimesNewRoman"/>
        </w:rPr>
        <w:t xml:space="preserve">. </w:t>
      </w:r>
      <w:r>
        <w:rPr>
          <w:rFonts w:eastAsia="TimesNewRoman"/>
          <w:lang w:val="en-US"/>
        </w:rPr>
        <w:t>al</w:t>
      </w:r>
      <w:r>
        <w:rPr>
          <w:rFonts w:eastAsia="TimesNewRoman"/>
        </w:rPr>
        <w:t>.</w:t>
      </w:r>
      <w:r>
        <w:rPr>
          <w:rFonts w:eastAsia="TimesNewRoman"/>
          <w:lang w:val="en-US"/>
        </w:rPr>
        <w:t xml:space="preserve"> //</w:t>
      </w:r>
      <w:r w:rsidRPr="006621B3">
        <w:rPr>
          <w:rFonts w:eastAsia="TimesNewRoman"/>
        </w:rPr>
        <w:t xml:space="preserve"> </w:t>
      </w:r>
      <w:r>
        <w:rPr>
          <w:rFonts w:eastAsia="TimesNewRoman"/>
          <w:lang w:val="en-US"/>
        </w:rPr>
        <w:t>Nanotechnology</w:t>
      </w:r>
      <w:r w:rsidRPr="006621B3">
        <w:rPr>
          <w:rFonts w:eastAsia="TimesNewRoman"/>
        </w:rPr>
        <w:t xml:space="preserve">. 2010. </w:t>
      </w:r>
      <w:r>
        <w:rPr>
          <w:rFonts w:eastAsia="TimesNewRoman"/>
          <w:lang w:val="en-US"/>
        </w:rPr>
        <w:t>V</w:t>
      </w:r>
      <w:r w:rsidRPr="006621B3">
        <w:rPr>
          <w:rFonts w:eastAsia="TimesNewRoman"/>
        </w:rPr>
        <w:t xml:space="preserve">21. </w:t>
      </w:r>
      <w:r>
        <w:rPr>
          <w:rFonts w:eastAsia="TimesNewRoman"/>
          <w:lang w:val="en-US"/>
        </w:rPr>
        <w:t>P</w:t>
      </w:r>
      <w:r w:rsidRPr="006621B3">
        <w:rPr>
          <w:rFonts w:eastAsia="TimesNewRoman"/>
        </w:rPr>
        <w:t>.1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CBF" w:rsidRDefault="00A63CBF">
      <w:r>
        <w:separator/>
      </w:r>
    </w:p>
  </w:endnote>
  <w:endnote w:type="continuationSeparator" w:id="0">
    <w:p w:rsidR="00A63CBF" w:rsidRDefault="00A6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41E6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3E8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CBF" w:rsidRDefault="00A63CBF">
      <w:r>
        <w:separator/>
      </w:r>
    </w:p>
  </w:footnote>
  <w:footnote w:type="continuationSeparator" w:id="0">
    <w:p w:rsidR="00A63CBF" w:rsidRDefault="00A63C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41E6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3CBF"/>
    <w:rsid w:val="0002206C"/>
    <w:rsid w:val="00043701"/>
    <w:rsid w:val="000C657D"/>
    <w:rsid w:val="000C7078"/>
    <w:rsid w:val="000D76E9"/>
    <w:rsid w:val="000E495B"/>
    <w:rsid w:val="00141E6D"/>
    <w:rsid w:val="001C0CCB"/>
    <w:rsid w:val="00220629"/>
    <w:rsid w:val="00247225"/>
    <w:rsid w:val="003800F3"/>
    <w:rsid w:val="003B5B93"/>
    <w:rsid w:val="00401388"/>
    <w:rsid w:val="00443E83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A63CBF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link w:val="Zv-Titlereport0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link w:val="Zv-TitleReferences-ru0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0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link w:val="Zv-References-ru0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Author0">
    <w:name w:val="Zv-Author Знак"/>
    <w:link w:val="Zv-Author"/>
    <w:rsid w:val="00443E83"/>
    <w:rPr>
      <w:bCs/>
      <w:iCs/>
      <w:sz w:val="24"/>
    </w:rPr>
  </w:style>
  <w:style w:type="character" w:styleId="a7">
    <w:name w:val="Hyperlink"/>
    <w:rsid w:val="00443E83"/>
    <w:rPr>
      <w:color w:val="0000FF"/>
      <w:u w:val="single"/>
    </w:rPr>
  </w:style>
  <w:style w:type="character" w:customStyle="1" w:styleId="b-message-heademail">
    <w:name w:val="b-message-head__email"/>
    <w:rsid w:val="00443E83"/>
  </w:style>
  <w:style w:type="character" w:customStyle="1" w:styleId="Zv-bodyreport0">
    <w:name w:val="Zv-body_report Знак"/>
    <w:link w:val="Zv-bodyreport"/>
    <w:rsid w:val="00443E83"/>
    <w:rPr>
      <w:sz w:val="24"/>
      <w:szCs w:val="24"/>
    </w:rPr>
  </w:style>
  <w:style w:type="character" w:customStyle="1" w:styleId="Zv-References-ru0">
    <w:name w:val="Zv-References-ru Знак"/>
    <w:basedOn w:val="a0"/>
    <w:link w:val="Zv-References-ru"/>
    <w:rsid w:val="00443E83"/>
    <w:rPr>
      <w:sz w:val="24"/>
      <w:lang w:eastAsia="en-US"/>
    </w:rPr>
  </w:style>
  <w:style w:type="character" w:customStyle="1" w:styleId="Zv-TitleReferences-ru0">
    <w:name w:val="Zv-Title_References-ru Знак"/>
    <w:basedOn w:val="a0"/>
    <w:link w:val="Zv-TitleReferences-ru"/>
    <w:rsid w:val="00443E83"/>
    <w:rPr>
      <w:b/>
      <w:bCs/>
      <w:sz w:val="24"/>
      <w:lang w:eastAsia="en-US"/>
    </w:rPr>
  </w:style>
  <w:style w:type="character" w:customStyle="1" w:styleId="Zv-Titlereport0">
    <w:name w:val="Zv-Title_report Знак"/>
    <w:basedOn w:val="a0"/>
    <w:link w:val="Zv-Titlereport"/>
    <w:rsid w:val="00443E83"/>
    <w:rPr>
      <w:b/>
      <w:caps/>
      <w:kern w:val="24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talova@inorg.chem.ms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shavelkina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2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СИНТЕЗА ГРАФЕНОВЫХ МАТЕРИАЛОВ ПРИ ПИРОЛИЗЕ УГЛЕВОДОРОДОВ В ТЕРМИЧЕСКОЙ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2015-01-04T14:54:00Z</dcterms:created>
  <dcterms:modified xsi:type="dcterms:W3CDTF">2015-01-04T14:56:00Z</dcterms:modified>
</cp:coreProperties>
</file>