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B1" w:rsidRDefault="00C72DB1" w:rsidP="00C72DB1">
      <w:pPr>
        <w:pStyle w:val="Zv-Titlereport"/>
      </w:pPr>
      <w:r>
        <w:t>Проявление ленгмюровских колебаний в численной модели плазменной антенны</w:t>
      </w:r>
    </w:p>
    <w:p w:rsidR="00C72DB1" w:rsidRPr="008A3E93" w:rsidRDefault="00C72DB1" w:rsidP="00C72DB1">
      <w:pPr>
        <w:pStyle w:val="Zv-Author"/>
      </w:pPr>
      <w:r w:rsidRPr="008A3E93">
        <w:rPr>
          <w:vertAlign w:val="superscript"/>
        </w:rPr>
        <w:t>1,2</w:t>
      </w:r>
      <w:r w:rsidRPr="008A3E93">
        <w:rPr>
          <w:u w:val="single"/>
        </w:rPr>
        <w:t>Н.Н. Богачев</w:t>
      </w:r>
      <w:r w:rsidRPr="008A3E93">
        <w:t xml:space="preserve">, </w:t>
      </w:r>
      <w:r w:rsidRPr="008A3E93">
        <w:rPr>
          <w:vertAlign w:val="superscript"/>
        </w:rPr>
        <w:t>2,3</w:t>
      </w:r>
      <w:r w:rsidRPr="008A3E93">
        <w:t xml:space="preserve">И.Л. Богданкевич, </w:t>
      </w:r>
      <w:r w:rsidRPr="008A3E93">
        <w:rPr>
          <w:vertAlign w:val="superscript"/>
        </w:rPr>
        <w:t>2,3</w:t>
      </w:r>
      <w:r w:rsidRPr="008A3E93">
        <w:t xml:space="preserve">Н.Г. Гусейн-заде </w:t>
      </w:r>
    </w:p>
    <w:p w:rsidR="00C72DB1" w:rsidRPr="00C72DB1" w:rsidRDefault="00C72DB1" w:rsidP="00C72DB1">
      <w:pPr>
        <w:pStyle w:val="Zv-Organization"/>
      </w:pPr>
      <w:r w:rsidRPr="00E70CE8">
        <w:rPr>
          <w:vertAlign w:val="superscript"/>
        </w:rPr>
        <w:t>1</w:t>
      </w:r>
      <w:r w:rsidRPr="00E70CE8">
        <w:t xml:space="preserve">МГТУ МИРЭА, Москва, Россия, </w:t>
      </w:r>
      <w:hyperlink r:id="rId7" w:history="1">
        <w:r w:rsidRPr="00DF7946">
          <w:rPr>
            <w:rStyle w:val="a7"/>
          </w:rPr>
          <w:t>bgniknik@yandex.ru</w:t>
        </w:r>
      </w:hyperlink>
      <w:r w:rsidRPr="00C72DB1">
        <w:br/>
      </w:r>
      <w:r w:rsidRPr="00E70CE8">
        <w:rPr>
          <w:vertAlign w:val="superscript"/>
        </w:rPr>
        <w:t>2</w:t>
      </w:r>
      <w:r w:rsidRPr="00E70CE8">
        <w:t xml:space="preserve">ИОФ РАН, Москва, Россия, </w:t>
      </w:r>
      <w:hyperlink r:id="rId8" w:history="1">
        <w:r w:rsidRPr="00DF7946">
          <w:rPr>
            <w:rStyle w:val="a7"/>
          </w:rPr>
          <w:t>ira.bogdankevich@mail.ru</w:t>
        </w:r>
      </w:hyperlink>
      <w:r w:rsidRPr="00C72DB1">
        <w:br/>
      </w:r>
      <w:r w:rsidRPr="00E70CE8">
        <w:rPr>
          <w:vertAlign w:val="superscript"/>
        </w:rPr>
        <w:t>3</w:t>
      </w:r>
      <w:r w:rsidRPr="00E70CE8">
        <w:t xml:space="preserve">ГБОУ ВПО РНИМУ им. Н.И. Пирогова Минздрава России, Москва, Россия, </w:t>
      </w:r>
      <w:hyperlink r:id="rId9" w:history="1">
        <w:r w:rsidRPr="00DF7946">
          <w:rPr>
            <w:rStyle w:val="a7"/>
          </w:rPr>
          <w:t>ngus@mail.ru</w:t>
        </w:r>
      </w:hyperlink>
    </w:p>
    <w:p w:rsidR="00C72DB1" w:rsidRDefault="00C72DB1" w:rsidP="00C72DB1">
      <w:pPr>
        <w:pStyle w:val="Zv-bodyreport"/>
      </w:pPr>
      <w:r>
        <w:t xml:space="preserve">Помимо разработок связанных с  </w:t>
      </w:r>
      <w:r w:rsidRPr="003A2660">
        <w:t>плазменн</w:t>
      </w:r>
      <w:r>
        <w:t xml:space="preserve">ой </w:t>
      </w:r>
      <w:r w:rsidRPr="003A2660">
        <w:t>кремниев</w:t>
      </w:r>
      <w:r>
        <w:t>ой</w:t>
      </w:r>
      <w:r w:rsidRPr="003A2660">
        <w:t xml:space="preserve"> антенн</w:t>
      </w:r>
      <w:r>
        <w:t>ой</w:t>
      </w:r>
      <w:r w:rsidRPr="003A2660">
        <w:t xml:space="preserve"> PSiAN (Plasma Silicon Antenna)</w:t>
      </w:r>
      <w:r>
        <w:t xml:space="preserve"> наиболее перспективной для использования является плазма в газоразрядных трубках, благодаря её свойствам малой радиолокационной заметности, быстрого включения и безынерционного изменения параметров. Одной из важных задач исследования работы таких антенн является подбор режимов прием-передачи, при которых не происходит заметных искажений сигнала антенны</w:t>
      </w:r>
      <w:r w:rsidRPr="00E70CE8">
        <w:t xml:space="preserve"> [1, 2]</w:t>
      </w:r>
      <w:r>
        <w:t xml:space="preserve">. В работах </w:t>
      </w:r>
      <w:r w:rsidRPr="00E70CE8">
        <w:t>[3,4]</w:t>
      </w:r>
      <w:r>
        <w:t xml:space="preserve"> обнаружены три режима (н</w:t>
      </w:r>
      <w:r w:rsidRPr="00E70CE8">
        <w:t>еизлучательный, нелинейный и линейный</w:t>
      </w:r>
      <w:r>
        <w:t>)</w:t>
      </w:r>
      <w:r w:rsidRPr="00E70CE8">
        <w:t xml:space="preserve"> работы плазменной антенны</w:t>
      </w:r>
      <w:r>
        <w:t>,</w:t>
      </w:r>
      <w:r w:rsidRPr="00E70CE8">
        <w:t xml:space="preserve"> связа</w:t>
      </w:r>
      <w:r>
        <w:t>н</w:t>
      </w:r>
      <w:r w:rsidRPr="00E70CE8">
        <w:t>ны</w:t>
      </w:r>
      <w:r>
        <w:t>е</w:t>
      </w:r>
      <w:r w:rsidRPr="00E70CE8">
        <w:t xml:space="preserve"> с</w:t>
      </w:r>
      <w:r>
        <w:t xml:space="preserve"> условиями распространения</w:t>
      </w:r>
      <w:r w:rsidRPr="00E70CE8">
        <w:t xml:space="preserve"> поверхностной волны на плазменно</w:t>
      </w:r>
      <w:r>
        <w:t xml:space="preserve">м цилиндре радиуса </w:t>
      </w:r>
      <w:r w:rsidRPr="00653F1B">
        <w:rPr>
          <w:i/>
        </w:rPr>
        <w:t>r</w:t>
      </w:r>
      <w:r>
        <w:rPr>
          <w:i/>
          <w:vertAlign w:val="subscript"/>
        </w:rPr>
        <w:t>0</w:t>
      </w:r>
      <w:r w:rsidRPr="00E70CE8">
        <w:t>.</w:t>
      </w:r>
      <w:r w:rsidRPr="002A30EB">
        <w:t xml:space="preserve"> </w:t>
      </w:r>
      <w:r>
        <w:t xml:space="preserve">Эти режимы определяются </w:t>
      </w:r>
      <w:r w:rsidRPr="00E70CE8">
        <w:t xml:space="preserve">соотношением плазменной </w:t>
      </w:r>
      <w:r w:rsidRPr="00AD63F6">
        <w:rPr>
          <w:i/>
        </w:rPr>
        <w:t>ω</w:t>
      </w:r>
      <w:r w:rsidRPr="00AD63F6">
        <w:rPr>
          <w:i/>
          <w:vertAlign w:val="subscript"/>
        </w:rPr>
        <w:t>p</w:t>
      </w:r>
      <w:r w:rsidRPr="00E70CE8">
        <w:t xml:space="preserve"> и частоты электромагнитной вол</w:t>
      </w:r>
      <w:r w:rsidRPr="00653F1B">
        <w:t xml:space="preserve">ны </w:t>
      </w:r>
      <w:r w:rsidRPr="00653F1B">
        <w:rPr>
          <w:i/>
        </w:rPr>
        <w:t>ω</w:t>
      </w:r>
      <w:r w:rsidRPr="00653F1B">
        <w:rPr>
          <w:i/>
          <w:vertAlign w:val="subscript"/>
        </w:rPr>
        <w:t>0</w:t>
      </w:r>
      <w:r>
        <w:t xml:space="preserve">. </w:t>
      </w:r>
    </w:p>
    <w:p w:rsidR="00C72DB1" w:rsidRDefault="00C72DB1" w:rsidP="00C72DB1">
      <w:pPr>
        <w:pStyle w:val="Zv-bodyreport"/>
      </w:pPr>
      <w:r>
        <w:t xml:space="preserve">В данной работе в численном </w:t>
      </w:r>
      <w:r w:rsidRPr="00E70CE8">
        <w:t>коде КАРАТ [5]</w:t>
      </w:r>
      <w:r>
        <w:t xml:space="preserve"> исследуется задача распространения  </w:t>
      </w:r>
      <w:r w:rsidRPr="00E70CE8">
        <w:t xml:space="preserve"> импульс</w:t>
      </w:r>
      <w:r>
        <w:t>а</w:t>
      </w:r>
      <w:r w:rsidRPr="00E70CE8">
        <w:t xml:space="preserve"> гауссовой формы длительностью </w:t>
      </w:r>
      <w:r w:rsidRPr="00653F1B">
        <w:rPr>
          <w:i/>
        </w:rPr>
        <w:t>τ</w:t>
      </w:r>
      <w:r w:rsidRPr="00653F1B">
        <w:rPr>
          <w:i/>
          <w:vertAlign w:val="subscript"/>
        </w:rPr>
        <w:t>и</w:t>
      </w:r>
      <w:r w:rsidRPr="00E70CE8">
        <w:t xml:space="preserve">=15 нс, </w:t>
      </w:r>
      <w:r>
        <w:t xml:space="preserve">с </w:t>
      </w:r>
      <w:r w:rsidRPr="00E70CE8">
        <w:t>частот</w:t>
      </w:r>
      <w:r>
        <w:t>ой</w:t>
      </w:r>
      <w:r w:rsidRPr="00E70CE8">
        <w:t xml:space="preserve"> несущей </w:t>
      </w:r>
      <w:r w:rsidRPr="00653F1B">
        <w:rPr>
          <w:i/>
        </w:rPr>
        <w:t>f</w:t>
      </w:r>
      <w:r w:rsidRPr="00653F1B">
        <w:rPr>
          <w:i/>
          <w:vertAlign w:val="subscript"/>
        </w:rPr>
        <w:t>0</w:t>
      </w:r>
      <w:r w:rsidRPr="00E70CE8">
        <w:t xml:space="preserve">=1,7 ГГц </w:t>
      </w:r>
      <w:r w:rsidRPr="00653F1B">
        <w:t>(</w:t>
      </w:r>
      <w:r w:rsidRPr="00653F1B">
        <w:rPr>
          <w:i/>
        </w:rPr>
        <w:t>ω</w:t>
      </w:r>
      <w:r w:rsidRPr="00653F1B">
        <w:rPr>
          <w:i/>
          <w:vertAlign w:val="subscript"/>
        </w:rPr>
        <w:t>0</w:t>
      </w:r>
      <w:r w:rsidRPr="00653F1B">
        <w:t>=1,07∙10</w:t>
      </w:r>
      <w:r w:rsidRPr="00653F1B">
        <w:rPr>
          <w:vertAlign w:val="superscript"/>
        </w:rPr>
        <w:t>10</w:t>
      </w:r>
      <w:r w:rsidRPr="00653F1B">
        <w:t xml:space="preserve"> рад∙с</w:t>
      </w:r>
      <w:r w:rsidRPr="00653F1B">
        <w:rPr>
          <w:vertAlign w:val="superscript"/>
        </w:rPr>
        <w:t>-1</w:t>
      </w:r>
      <w:r w:rsidRPr="00653F1B">
        <w:t>)</w:t>
      </w:r>
      <w:r>
        <w:t xml:space="preserve"> в </w:t>
      </w:r>
      <w:r w:rsidRPr="00E70CE8">
        <w:t>плазменн</w:t>
      </w:r>
      <w:r>
        <w:t>ой</w:t>
      </w:r>
      <w:r w:rsidRPr="00E70CE8">
        <w:t xml:space="preserve"> несимметричн</w:t>
      </w:r>
      <w:r>
        <w:t>ой</w:t>
      </w:r>
      <w:r w:rsidRPr="00E70CE8">
        <w:t xml:space="preserve"> вибраторн</w:t>
      </w:r>
      <w:r>
        <w:t>ой</w:t>
      </w:r>
      <w:r w:rsidRPr="00E70CE8">
        <w:t xml:space="preserve"> </w:t>
      </w:r>
      <w:r>
        <w:t>а</w:t>
      </w:r>
      <w:r w:rsidRPr="00E70CE8">
        <w:t>нтенн</w:t>
      </w:r>
      <w:r>
        <w:t>е (ПНВА)</w:t>
      </w:r>
      <w:r w:rsidRPr="00E70CE8">
        <w:t xml:space="preserve"> (длин</w:t>
      </w:r>
      <w:r>
        <w:t>ой</w:t>
      </w:r>
      <w:r w:rsidRPr="00E70CE8">
        <w:t xml:space="preserve"> </w:t>
      </w:r>
      <w:r w:rsidRPr="00754CD1">
        <w:rPr>
          <w:i/>
        </w:rPr>
        <w:t>l=4</w:t>
      </w:r>
      <w:r w:rsidRPr="00E70CE8">
        <w:t xml:space="preserve"> см</w:t>
      </w:r>
      <w:r>
        <w:t xml:space="preserve"> и</w:t>
      </w:r>
      <w:r w:rsidRPr="00E70CE8">
        <w:t xml:space="preserve"> радиус</w:t>
      </w:r>
      <w:r>
        <w:t>ом</w:t>
      </w:r>
      <w:r w:rsidRPr="00E70CE8">
        <w:t xml:space="preserve"> </w:t>
      </w:r>
      <w:r w:rsidRPr="00653F1B">
        <w:rPr>
          <w:i/>
        </w:rPr>
        <w:t>r</w:t>
      </w:r>
      <w:r w:rsidRPr="00E70CE8">
        <w:t>=0,5 см)</w:t>
      </w:r>
      <w:r w:rsidRPr="00B759C6">
        <w:t>.</w:t>
      </w:r>
      <w:r>
        <w:t xml:space="preserve"> Рассматривались две модели плазмы </w:t>
      </w:r>
      <w:r w:rsidRPr="008A3E93">
        <w:t>-</w:t>
      </w:r>
      <w:r w:rsidRPr="00754CD1">
        <w:t xml:space="preserve"> </w:t>
      </w:r>
      <w:r w:rsidRPr="00E70CE8">
        <w:t>модель</w:t>
      </w:r>
      <w:r w:rsidRPr="00754CD1">
        <w:t xml:space="preserve"> </w:t>
      </w:r>
      <w:r w:rsidRPr="00E70CE8">
        <w:t>Друде</w:t>
      </w:r>
      <w:r w:rsidRPr="00754CD1">
        <w:t xml:space="preserve"> </w:t>
      </w:r>
      <w:r w:rsidRPr="00E70CE8">
        <w:t>и</w:t>
      </w:r>
      <w:r w:rsidRPr="00754CD1">
        <w:t xml:space="preserve">  </w:t>
      </w:r>
      <w:r w:rsidRPr="00754CD1">
        <w:rPr>
          <w:lang w:val="en-US"/>
        </w:rPr>
        <w:t>P</w:t>
      </w:r>
      <w:r>
        <w:rPr>
          <w:lang w:val="en-US"/>
        </w:rPr>
        <w:t>I</w:t>
      </w:r>
      <w:r w:rsidRPr="00754CD1">
        <w:rPr>
          <w:lang w:val="en-US"/>
        </w:rPr>
        <w:t>C</w:t>
      </w:r>
      <w:r w:rsidRPr="00754CD1">
        <w:rPr>
          <w:rFonts w:ascii="Arial" w:hAnsi="Arial" w:cs="Arial"/>
          <w:color w:val="545454"/>
          <w:shd w:val="clear" w:color="auto" w:fill="FFFFFF"/>
        </w:rPr>
        <w:t xml:space="preserve"> </w:t>
      </w:r>
      <w:r w:rsidRPr="00754CD1">
        <w:t>(</w:t>
      </w:r>
      <w:r w:rsidRPr="00754CD1">
        <w:rPr>
          <w:lang w:val="en-US"/>
        </w:rPr>
        <w:t>Particle</w:t>
      </w:r>
      <w:r w:rsidRPr="00754CD1">
        <w:t>-</w:t>
      </w:r>
      <w:r w:rsidRPr="00754CD1">
        <w:rPr>
          <w:lang w:val="en-US"/>
        </w:rPr>
        <w:t>In</w:t>
      </w:r>
      <w:r w:rsidRPr="00754CD1">
        <w:t>-</w:t>
      </w:r>
      <w:r w:rsidRPr="00754CD1">
        <w:rPr>
          <w:lang w:val="en-US"/>
        </w:rPr>
        <w:t>Cell</w:t>
      </w:r>
      <w:r w:rsidRPr="00754CD1">
        <w:t>)</w:t>
      </w:r>
      <w:r>
        <w:t>,</w:t>
      </w:r>
      <w:r w:rsidRPr="00754CD1" w:rsidDel="002A30EB">
        <w:t xml:space="preserve"> </w:t>
      </w:r>
      <w:r>
        <w:t>для</w:t>
      </w:r>
      <w:r w:rsidRPr="00E70CE8">
        <w:t xml:space="preserve"> случа</w:t>
      </w:r>
      <w:r>
        <w:t>я</w:t>
      </w:r>
      <w:r w:rsidRPr="00E70CE8">
        <w:t xml:space="preserve"> </w:t>
      </w:r>
      <w:r>
        <w:t>«бес</w:t>
      </w:r>
      <w:r w:rsidRPr="00E70CE8">
        <w:t>столкновительной</w:t>
      </w:r>
      <w:r>
        <w:t>»</w:t>
      </w:r>
      <w:r w:rsidRPr="00E70CE8">
        <w:t xml:space="preserve"> плазмы</w:t>
      </w:r>
      <w:r>
        <w:t xml:space="preserve"> (</w:t>
      </w:r>
      <w:r w:rsidRPr="00653F1B">
        <w:rPr>
          <w:i/>
        </w:rPr>
        <w:t>ν</w:t>
      </w:r>
      <w:r w:rsidRPr="00653F1B">
        <w:rPr>
          <w:i/>
          <w:vertAlign w:val="subscript"/>
        </w:rPr>
        <w:t>e</w:t>
      </w:r>
      <w:r w:rsidRPr="00653F1B">
        <w:rPr>
          <w:i/>
        </w:rPr>
        <w:t>&lt;ω</w:t>
      </w:r>
      <w:r w:rsidRPr="00653F1B">
        <w:rPr>
          <w:i/>
          <w:vertAlign w:val="subscript"/>
        </w:rPr>
        <w:t>0</w:t>
      </w:r>
      <w:r>
        <w:t>)</w:t>
      </w:r>
      <w:r w:rsidRPr="00E70CE8">
        <w:t xml:space="preserve"> </w:t>
      </w:r>
      <w:r>
        <w:t>п</w:t>
      </w:r>
      <w:r w:rsidRPr="00E70CE8">
        <w:t>олучены спектральные и временные характеристики сигнала</w:t>
      </w:r>
      <w:r>
        <w:t xml:space="preserve"> в различных режимах работы антенны.</w:t>
      </w:r>
    </w:p>
    <w:p w:rsidR="00C72DB1" w:rsidRDefault="00C72DB1" w:rsidP="00C72DB1">
      <w:pPr>
        <w:pStyle w:val="Zv-bodyreport"/>
      </w:pPr>
      <w:r w:rsidRPr="00E70CE8">
        <w:t xml:space="preserve"> </w:t>
      </w:r>
      <w:r>
        <w:t>При исследовании ПНВА в</w:t>
      </w:r>
      <w:r w:rsidRPr="00E70CE8">
        <w:t xml:space="preserve"> модели Друде </w:t>
      </w:r>
      <w:r>
        <w:t>проявляются</w:t>
      </w:r>
      <w:r w:rsidRPr="00E70CE8">
        <w:t xml:space="preserve"> только искажения</w:t>
      </w:r>
      <w:r>
        <w:t>,</w:t>
      </w:r>
      <w:r w:rsidRPr="00E70CE8">
        <w:t xml:space="preserve"> определяемые  диэлектрической проницаемостью плазмы. В </w:t>
      </w:r>
      <w:r>
        <w:t>«</w:t>
      </w:r>
      <w:r w:rsidRPr="00E70CE8">
        <w:t>нелинейном</w:t>
      </w:r>
      <w:r>
        <w:t>»</w:t>
      </w:r>
      <w:r w:rsidRPr="00E70CE8">
        <w:t xml:space="preserve"> режиме </w:t>
      </w:r>
      <w:r>
        <w:t xml:space="preserve">работы антенны </w:t>
      </w:r>
      <w:r w:rsidRPr="00E70CE8">
        <w:t xml:space="preserve">искажения выражаются в увеличении длительности излученного импульса </w:t>
      </w:r>
      <w:r>
        <w:t>относительно</w:t>
      </w:r>
      <w:r w:rsidRPr="00E70CE8">
        <w:t xml:space="preserve"> исходн</w:t>
      </w:r>
      <w:r>
        <w:t>ого</w:t>
      </w:r>
      <w:r w:rsidRPr="00E70CE8">
        <w:t>, увеличени</w:t>
      </w:r>
      <w:r>
        <w:t>и</w:t>
      </w:r>
      <w:r w:rsidRPr="00E70CE8">
        <w:t xml:space="preserve"> побочных гармоник несущей частоты в спектре сигнала. </w:t>
      </w:r>
    </w:p>
    <w:p w:rsidR="00C72DB1" w:rsidRPr="00E70CE8" w:rsidRDefault="00C72DB1" w:rsidP="00C72DB1">
      <w:pPr>
        <w:pStyle w:val="Zv-bodyreport"/>
      </w:pPr>
      <w:r>
        <w:rPr>
          <w:lang w:val="en-US"/>
        </w:rPr>
        <w:t>PIC</w:t>
      </w:r>
      <w:r w:rsidRPr="007B21A1">
        <w:t xml:space="preserve"> </w:t>
      </w:r>
      <w:r>
        <w:t xml:space="preserve">модель антенны подтвердила связь полученных в модели Друде трех режимов работы плазменной антенны с условиями распространения поверхностной волны. Также она позволила </w:t>
      </w:r>
      <w:r w:rsidRPr="00E70CE8">
        <w:t>изуч</w:t>
      </w:r>
      <w:r>
        <w:t>ить</w:t>
      </w:r>
      <w:r w:rsidRPr="00E70CE8">
        <w:t xml:space="preserve"> влияния плазменных колебаний на сигнал </w:t>
      </w:r>
      <w:r>
        <w:t>антенны</w:t>
      </w:r>
      <w:r w:rsidRPr="00E70CE8">
        <w:t xml:space="preserve">. </w:t>
      </w:r>
      <w:r>
        <w:t xml:space="preserve">В представленной работе впервые  показано, что при подаче электромагнитной волны на антенну внутри плазмы возбуждаются ленгмюровские колебания  с частотой </w:t>
      </w:r>
      <w:r w:rsidRPr="00653F1B">
        <w:rPr>
          <w:i/>
        </w:rPr>
        <w:t>f</w:t>
      </w:r>
      <w:r>
        <w:rPr>
          <w:i/>
          <w:vertAlign w:val="subscript"/>
          <w:lang w:val="en-US"/>
        </w:rPr>
        <w:t>p</w:t>
      </w:r>
      <w:r w:rsidRPr="00E70CE8">
        <w:t xml:space="preserve"> </w:t>
      </w:r>
      <w:r>
        <w:t>во всех режимах работы антенны и высокочастотные гармоники входного сигнала.</w:t>
      </w:r>
      <w:r w:rsidRPr="00A92F03">
        <w:t xml:space="preserve"> </w:t>
      </w:r>
      <w:r>
        <w:t xml:space="preserve">Внутри плазмы амплитуда поля на плазменной частоте превышает амплитуду на частоте </w:t>
      </w:r>
      <w:r w:rsidRPr="00653F1B">
        <w:rPr>
          <w:i/>
        </w:rPr>
        <w:t>f</w:t>
      </w:r>
      <w:r>
        <w:rPr>
          <w:i/>
          <w:vertAlign w:val="subscript"/>
        </w:rPr>
        <w:t>0</w:t>
      </w:r>
      <w:r>
        <w:t xml:space="preserve">. В излучаемом сигнале наибольшая амплитуда спектра наблюдается на частоте несущей  </w:t>
      </w:r>
      <w:r w:rsidRPr="00653F1B">
        <w:rPr>
          <w:i/>
        </w:rPr>
        <w:t>f</w:t>
      </w:r>
      <w:r w:rsidRPr="00653F1B">
        <w:rPr>
          <w:i/>
          <w:vertAlign w:val="subscript"/>
        </w:rPr>
        <w:t>0</w:t>
      </w:r>
      <w:r>
        <w:t xml:space="preserve">, но при этом имеются высокочастотные шумы в полосе от </w:t>
      </w:r>
      <w:r w:rsidRPr="00653F1B">
        <w:rPr>
          <w:i/>
        </w:rPr>
        <w:t>f</w:t>
      </w:r>
      <w:r w:rsidRPr="00653F1B">
        <w:rPr>
          <w:i/>
          <w:vertAlign w:val="subscript"/>
        </w:rPr>
        <w:t>0</w:t>
      </w:r>
      <w:r>
        <w:t xml:space="preserve"> до </w:t>
      </w:r>
      <w:r w:rsidRPr="00653F1B">
        <w:rPr>
          <w:i/>
        </w:rPr>
        <w:t>f</w:t>
      </w:r>
      <w:r>
        <w:rPr>
          <w:i/>
          <w:vertAlign w:val="subscript"/>
          <w:lang w:val="en-US"/>
        </w:rPr>
        <w:t>p</w:t>
      </w:r>
      <w:r w:rsidRPr="00A92F03">
        <w:t xml:space="preserve">. </w:t>
      </w:r>
      <w:r>
        <w:t>Потери энергии  входного сигнала обусловлены возбуждением ленгмюровских колебаний в плазме.  Спектральные характеристики демонстрируют неизотропность плазмы по радиусу.</w:t>
      </w:r>
      <w:r w:rsidDel="00012254">
        <w:t xml:space="preserve"> </w:t>
      </w:r>
    </w:p>
    <w:p w:rsidR="00C72DB1" w:rsidRPr="00E70CE8" w:rsidRDefault="00C72DB1" w:rsidP="00C72DB1">
      <w:pPr>
        <w:pStyle w:val="Zv-bodyreport"/>
      </w:pPr>
      <w:r w:rsidRPr="00E70CE8">
        <w:t>Работа выполнена при финансовой поддержке РФФИ проект № 14-08-31336. Авторы выража</w:t>
      </w:r>
      <w:r>
        <w:t>ю</w:t>
      </w:r>
      <w:r w:rsidRPr="00E70CE8">
        <w:t>т благодарность Игнатову</w:t>
      </w:r>
      <w:r>
        <w:t> </w:t>
      </w:r>
      <w:r w:rsidRPr="00E70CE8">
        <w:t>А.М. и Рухадзе</w:t>
      </w:r>
      <w:r>
        <w:t> </w:t>
      </w:r>
      <w:r w:rsidRPr="00E70CE8">
        <w:t>А.А. за обсуждение</w:t>
      </w:r>
      <w:r>
        <w:t xml:space="preserve"> работы</w:t>
      </w:r>
      <w:r w:rsidRPr="00E70CE8">
        <w:t xml:space="preserve"> и полезные замечания.</w:t>
      </w:r>
    </w:p>
    <w:p w:rsidR="00C72DB1" w:rsidRPr="008A3E93" w:rsidRDefault="00C72DB1" w:rsidP="00C72DB1">
      <w:pPr>
        <w:pStyle w:val="Zv-TitleReferences-ru"/>
      </w:pPr>
      <w:r w:rsidRPr="008A3E93">
        <w:t>Литература.</w:t>
      </w:r>
    </w:p>
    <w:p w:rsidR="00C72DB1" w:rsidRPr="008A3E93" w:rsidRDefault="00C72DB1" w:rsidP="00C72DB1">
      <w:pPr>
        <w:pStyle w:val="Zv-References-ru"/>
        <w:numPr>
          <w:ilvl w:val="0"/>
          <w:numId w:val="1"/>
        </w:numPr>
      </w:pPr>
      <w:r w:rsidRPr="008A3E93">
        <w:rPr>
          <w:rFonts w:hint="eastAsia"/>
        </w:rPr>
        <w:t>Беляев Б</w:t>
      </w:r>
      <w:r w:rsidRPr="008A3E93">
        <w:t>.</w:t>
      </w:r>
      <w:r w:rsidRPr="008A3E93">
        <w:rPr>
          <w:rFonts w:hint="eastAsia"/>
        </w:rPr>
        <w:t>А</w:t>
      </w:r>
      <w:r w:rsidRPr="008A3E93">
        <w:t xml:space="preserve">., </w:t>
      </w:r>
      <w:r w:rsidRPr="008A3E93">
        <w:rPr>
          <w:rFonts w:hint="eastAsia"/>
        </w:rPr>
        <w:t>Лексиков Ан</w:t>
      </w:r>
      <w:r w:rsidRPr="008A3E93">
        <w:t>.</w:t>
      </w:r>
      <w:r w:rsidRPr="008A3E93">
        <w:rPr>
          <w:rFonts w:hint="eastAsia"/>
        </w:rPr>
        <w:t>А</w:t>
      </w:r>
      <w:r w:rsidRPr="008A3E93">
        <w:t xml:space="preserve">.,  и др.// </w:t>
      </w:r>
      <w:r w:rsidRPr="008A3E93">
        <w:rPr>
          <w:rFonts w:hint="eastAsia"/>
        </w:rPr>
        <w:t>Известия</w:t>
      </w:r>
      <w:r w:rsidRPr="008A3E93">
        <w:t xml:space="preserve"> </w:t>
      </w:r>
      <w:r w:rsidRPr="008A3E93">
        <w:rPr>
          <w:rFonts w:hint="eastAsia"/>
        </w:rPr>
        <w:t>в</w:t>
      </w:r>
      <w:r w:rsidRPr="008A3E93">
        <w:t xml:space="preserve">уз. Физика. 2013. Т. 56. </w:t>
      </w:r>
      <w:r w:rsidRPr="008A3E93">
        <w:rPr>
          <w:rFonts w:hint="eastAsia"/>
        </w:rPr>
        <w:t>№</w:t>
      </w:r>
      <w:r w:rsidRPr="008A3E93">
        <w:t xml:space="preserve"> 8/2. С. 88.</w:t>
      </w:r>
    </w:p>
    <w:p w:rsidR="00C72DB1" w:rsidRPr="008A3E93" w:rsidRDefault="00C72DB1" w:rsidP="00C72DB1">
      <w:pPr>
        <w:pStyle w:val="Zv-References-ru"/>
        <w:numPr>
          <w:ilvl w:val="0"/>
          <w:numId w:val="1"/>
        </w:numPr>
      </w:pPr>
      <w:r w:rsidRPr="008A3E93">
        <w:t>Коновалов В.Н., Кузьмин Г.П., Минаев И.М., Тихоневич О.В..// XLI Звенигородская конференция по физике плазмы и УТС, сборник тезисов,  Звенигород, 2014. С.274.</w:t>
      </w:r>
    </w:p>
    <w:p w:rsidR="00C72DB1" w:rsidRPr="008A3E93" w:rsidRDefault="00C72DB1" w:rsidP="00C72DB1">
      <w:pPr>
        <w:pStyle w:val="Zv-References-ru"/>
        <w:numPr>
          <w:ilvl w:val="0"/>
          <w:numId w:val="1"/>
        </w:numPr>
      </w:pPr>
      <w:r w:rsidRPr="008A3E93">
        <w:t xml:space="preserve">Богачев Н.Н., Богданкевич И.Л., Гусейн-заде Н.Г.// Прикладная физика. 2014. № 4.  </w:t>
      </w:r>
    </w:p>
    <w:p w:rsidR="00C72DB1" w:rsidRPr="00C72DB1" w:rsidRDefault="00C72DB1" w:rsidP="00C72DB1">
      <w:pPr>
        <w:pStyle w:val="Zv-References-ru"/>
        <w:numPr>
          <w:ilvl w:val="0"/>
          <w:numId w:val="1"/>
        </w:numPr>
        <w:rPr>
          <w:lang w:val="en-US"/>
        </w:rPr>
      </w:pPr>
      <w:r w:rsidRPr="00C72DB1">
        <w:rPr>
          <w:rFonts w:eastAsia="MS Mincho"/>
          <w:lang w:val="en-US"/>
        </w:rPr>
        <w:t>Bogachev N.N., Bogdankevich I.L., Gusein-zade N.G., Operation modes and characteristics of plasma dipole antenna, Acta Polytechnica, Prague, V. 55, N 1, 2015 (in published).</w:t>
      </w:r>
    </w:p>
    <w:p w:rsidR="004B72AA" w:rsidRPr="00C72DB1" w:rsidRDefault="00C72DB1" w:rsidP="000D76E9">
      <w:pPr>
        <w:pStyle w:val="Zv-References-ru"/>
        <w:numPr>
          <w:ilvl w:val="0"/>
          <w:numId w:val="1"/>
        </w:numPr>
        <w:rPr>
          <w:lang w:val="en-US"/>
        </w:rPr>
      </w:pPr>
      <w:r w:rsidRPr="00C72DB1">
        <w:rPr>
          <w:lang w:val="en-US"/>
        </w:rPr>
        <w:t>Tarakanov V.P.,  User's Manual for Code KARAT. Springfield:  VA, 1992.</w:t>
      </w:r>
    </w:p>
    <w:sectPr w:rsidR="004B72AA" w:rsidRPr="00C72DB1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DD5" w:rsidRDefault="00B60DD5">
      <w:r>
        <w:separator/>
      </w:r>
    </w:p>
  </w:endnote>
  <w:endnote w:type="continuationSeparator" w:id="0">
    <w:p w:rsidR="00B60DD5" w:rsidRDefault="00B60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26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2DB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DD5" w:rsidRDefault="00B60DD5">
      <w:r>
        <w:separator/>
      </w:r>
    </w:p>
  </w:footnote>
  <w:footnote w:type="continuationSeparator" w:id="0">
    <w:p w:rsidR="00B60DD5" w:rsidRDefault="00B60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426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60DD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42658"/>
    <w:rsid w:val="00930480"/>
    <w:rsid w:val="0094051A"/>
    <w:rsid w:val="00953341"/>
    <w:rsid w:val="00B60DD5"/>
    <w:rsid w:val="00B622ED"/>
    <w:rsid w:val="00B9584E"/>
    <w:rsid w:val="00BC1716"/>
    <w:rsid w:val="00C103CD"/>
    <w:rsid w:val="00C232A0"/>
    <w:rsid w:val="00C72DB1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nhideWhenUsed/>
    <w:rsid w:val="00C72D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a.bogdankevich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gniknik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gus@mail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ПРОЯВЛЕНИЕ ЛЕНГМЮРОВСКИХ КОЛЕБАНИЙ В ЧИСЛЕННОЙ МОДЕЛИ ПЛАЗМЕННОЙ АНТЕННЫ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2015-01-03T20:51:00Z</dcterms:created>
  <dcterms:modified xsi:type="dcterms:W3CDTF">2015-01-03T20:55:00Z</dcterms:modified>
</cp:coreProperties>
</file>