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F6" w:rsidRDefault="00F22CF6" w:rsidP="00F22CF6">
      <w:pPr>
        <w:pStyle w:val="Zv-Titlereport"/>
      </w:pPr>
      <w:r>
        <w:t>Коротковолновая турбулентность – переходные процессы при электронно-циклотронном нагреве плазмы на стеллараторе Л2-М</w:t>
      </w:r>
    </w:p>
    <w:p w:rsidR="00F22CF6" w:rsidRPr="00363AF2" w:rsidRDefault="00F22CF6" w:rsidP="00F22CF6">
      <w:pPr>
        <w:pStyle w:val="Zv-Author"/>
      </w:pPr>
      <w:r>
        <w:t>Г.М.</w:t>
      </w:r>
      <w:r w:rsidRPr="00F22CF6">
        <w:t xml:space="preserve"> </w:t>
      </w:r>
      <w:r>
        <w:t xml:space="preserve">Батанов, </w:t>
      </w:r>
      <w:r w:rsidRPr="003E3A26">
        <w:rPr>
          <w:u w:val="single"/>
        </w:rPr>
        <w:t>В.Д.</w:t>
      </w:r>
      <w:r w:rsidRPr="00F22CF6">
        <w:rPr>
          <w:u w:val="single"/>
        </w:rPr>
        <w:t xml:space="preserve"> </w:t>
      </w:r>
      <w:r w:rsidRPr="003E3A26">
        <w:rPr>
          <w:u w:val="single"/>
        </w:rPr>
        <w:t>Борзосеков</w:t>
      </w:r>
      <w:r>
        <w:t>, Д.Г.</w:t>
      </w:r>
      <w:r w:rsidRPr="00F22CF6">
        <w:t xml:space="preserve"> </w:t>
      </w:r>
      <w:r>
        <w:t>Васильков, Е.М.</w:t>
      </w:r>
      <w:r w:rsidRPr="00F22CF6">
        <w:t xml:space="preserve"> </w:t>
      </w:r>
      <w:r>
        <w:t>Кончеков, Д.В.</w:t>
      </w:r>
      <w:r w:rsidRPr="00F22CF6">
        <w:t xml:space="preserve"> </w:t>
      </w:r>
      <w:r>
        <w:t>Малахов, К.А. </w:t>
      </w:r>
      <w:r w:rsidRPr="00363AF2">
        <w:t xml:space="preserve">Сарксян, </w:t>
      </w:r>
      <w:r>
        <w:t>В.Д.</w:t>
      </w:r>
      <w:r w:rsidRPr="00F22CF6">
        <w:t xml:space="preserve"> </w:t>
      </w:r>
      <w:r>
        <w:t>Степахин, Н.К. Харчев</w:t>
      </w:r>
    </w:p>
    <w:p w:rsidR="00F22CF6" w:rsidRDefault="00F22CF6" w:rsidP="00F22CF6">
      <w:pPr>
        <w:pStyle w:val="Zv-Organization"/>
      </w:pPr>
      <w:r>
        <w:t>Институт общей физики им А.М.</w:t>
      </w:r>
      <w:r w:rsidRPr="00F22CF6">
        <w:t xml:space="preserve"> </w:t>
      </w:r>
      <w:r>
        <w:t>Прохорова РАН</w:t>
      </w:r>
    </w:p>
    <w:p w:rsidR="00F22CF6" w:rsidRPr="001C5B27" w:rsidRDefault="00F22CF6" w:rsidP="00F22CF6">
      <w:pPr>
        <w:pStyle w:val="Zv-bodyreport"/>
      </w:pPr>
      <w:r>
        <w:t xml:space="preserve">При центральном нагреве плазмы в токамаках и стеллараторах </w:t>
      </w:r>
      <w:r w:rsidRPr="00B31D86">
        <w:t xml:space="preserve"> [1-5]</w:t>
      </w:r>
      <w:r>
        <w:t xml:space="preserve"> наблюдается эффект «быстрого выноса частиц» (</w:t>
      </w:r>
      <w:r>
        <w:rPr>
          <w:lang w:val="en-US"/>
        </w:rPr>
        <w:t>density</w:t>
      </w:r>
      <w:r w:rsidRPr="00B31D86">
        <w:t xml:space="preserve"> </w:t>
      </w:r>
      <w:r>
        <w:rPr>
          <w:lang w:val="en-US"/>
        </w:rPr>
        <w:t>pump</w:t>
      </w:r>
      <w:r w:rsidRPr="00B31D86">
        <w:t>-</w:t>
      </w:r>
      <w:r>
        <w:rPr>
          <w:lang w:val="en-US"/>
        </w:rPr>
        <w:t>out</w:t>
      </w:r>
      <w:r>
        <w:t>)</w:t>
      </w:r>
      <w:r w:rsidRPr="00B31D86">
        <w:t xml:space="preserve"> </w:t>
      </w:r>
      <w:r>
        <w:t>из области ЭЦ нагрева, вызывающий уплощение профиля плотности и образование профилей с минимумом плотности заряженных частиц на оси плазменного шнура. До сих пор остается открытым вопрос о роли неустойчивостей плазмы в перестройке профилей плотности в процессе включения/выключения ЭЦ нагрева.</w:t>
      </w:r>
      <w:r w:rsidRPr="001C5B27">
        <w:t xml:space="preserve"> </w:t>
      </w:r>
      <w:r>
        <w:t>В настоящей работе изучалась временная эволюция коротковолновой турбулентности методом обратного рассеяния  излучения гиротрона на флуктуациях плотности плазмы.</w:t>
      </w:r>
    </w:p>
    <w:p w:rsidR="00F22CF6" w:rsidRPr="00363AF2" w:rsidRDefault="00F22CF6" w:rsidP="00F22CF6">
      <w:pPr>
        <w:pStyle w:val="Zv-bodyreport"/>
      </w:pPr>
      <w:r>
        <w:t>ЭЦ нагрев осуществлялся с помощью двух гиротронов с близкими значениями частот излучения (75 ГГц и 74,8 ГГц). Измерения обратного рассеяния выполнялись для одного из гиротронов. Второй гиротрон включался с задержкой 4 мсек относительно первого, совместное включение гиротронов продолжалось 4 мсек, затем следовало выключение одного из них. Далее через 4 мсек выключался и второй гиротрон. Мощность каждого гиротрона составляла 0,15—0,25 МВт (суммарная удельная мощность ЭЦ нагрева 1,2—2 МВт/м</w:t>
      </w:r>
      <w:r w:rsidRPr="00363AF2">
        <w:rPr>
          <w:vertAlign w:val="superscript"/>
        </w:rPr>
        <w:t>3</w:t>
      </w:r>
      <w:r>
        <w:t>). При центральном ЭЦ нагреве плотность плазмы после включения первого гиротрона нарастала за 1 мсек до 1,5÷1,6∙10</w:t>
      </w:r>
      <w:r w:rsidRPr="006D62C8">
        <w:rPr>
          <w:vertAlign w:val="superscript"/>
        </w:rPr>
        <w:t>13</w:t>
      </w:r>
      <w:r>
        <w:t xml:space="preserve"> см</w:t>
      </w:r>
      <w:r w:rsidRPr="00256337">
        <w:rPr>
          <w:vertAlign w:val="superscript"/>
        </w:rPr>
        <w:t>-3</w:t>
      </w:r>
      <w:r>
        <w:t xml:space="preserve"> , далее падала за 5 мсек до1,3÷1,4∙10</w:t>
      </w:r>
      <w:r w:rsidRPr="006D62C8">
        <w:rPr>
          <w:vertAlign w:val="superscript"/>
        </w:rPr>
        <w:t>13</w:t>
      </w:r>
      <w:r>
        <w:t xml:space="preserve"> см</w:t>
      </w:r>
      <w:r w:rsidRPr="00256337">
        <w:rPr>
          <w:vertAlign w:val="superscript"/>
        </w:rPr>
        <w:t>-3</w:t>
      </w:r>
      <w:r w:rsidRPr="0016639C">
        <w:t xml:space="preserve"> </w:t>
      </w:r>
      <w:r>
        <w:t>и вновь нарастала до конца ЭЦ нагрева (12 мсек) до1,8÷2,0∙10</w:t>
      </w:r>
      <w:r w:rsidRPr="006D62C8">
        <w:rPr>
          <w:vertAlign w:val="superscript"/>
        </w:rPr>
        <w:t>13</w:t>
      </w:r>
      <w:r>
        <w:t xml:space="preserve"> см</w:t>
      </w:r>
      <w:r w:rsidRPr="00256337">
        <w:rPr>
          <w:vertAlign w:val="superscript"/>
        </w:rPr>
        <w:t>-3</w:t>
      </w:r>
      <w:r>
        <w:t xml:space="preserve">. Температура электронов в центральной области после включения второго гиротрона удваивалась за 2 мсек, а после его выключения плавно спадала к концу ЭЦ нагрева. Плотность энергии турбулентных полей, отнесенная к плотности тепловой энергии электронов, </w:t>
      </w:r>
      <w:r w:rsidRPr="00363AF2">
        <w:rPr>
          <w:position w:val="-10"/>
        </w:rPr>
        <w:object w:dxaOrig="3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8pt" o:ole="">
            <v:imagedata r:id="rId7" o:title=""/>
          </v:shape>
          <o:OLEObject Type="Embed" ProgID="Equation.3" ShapeID="_x0000_i1025" DrawAspect="Content" ObjectID="_1483308430" r:id="rId8"/>
        </w:object>
      </w:r>
      <w:r w:rsidRPr="00363AF2">
        <w:t>/</w:t>
      </w:r>
      <w:r w:rsidRPr="00363AF2">
        <w:rPr>
          <w:i/>
          <w:lang w:val="en-US"/>
        </w:rPr>
        <w:t>nT</w:t>
      </w:r>
      <w:r w:rsidRPr="00363AF2">
        <w:rPr>
          <w:i/>
          <w:vertAlign w:val="subscript"/>
          <w:lang w:val="en-US"/>
        </w:rPr>
        <w:t>e</w:t>
      </w:r>
      <w:r>
        <w:t xml:space="preserve"> </w:t>
      </w:r>
      <w:r w:rsidRPr="00363AF2">
        <w:t xml:space="preserve">после включения второго импульса ЭЦ нагрева растет в течение </w:t>
      </w:r>
      <w:r>
        <w:t>2 мс, а затем падает после отключения второго импульса по мере падения температуры электронов и роста плотности плазмы. Эволюция плотности энергии турбулентности во времени представляет собой всплески продолжительностью 0,1—0,3 мс.</w:t>
      </w:r>
    </w:p>
    <w:p w:rsidR="00F22CF6" w:rsidRDefault="00F22CF6" w:rsidP="00F22CF6">
      <w:pPr>
        <w:pStyle w:val="Zv-bodyreport"/>
      </w:pPr>
      <w:r>
        <w:t>При нецентральном ЭЦ нагреве мощность каждого гиротрона составляла 0,4 МВт  и перед выполнением экспериментов проводилась боронизация вакуумной камеры. Это обеспечило падение плотности плазмы от</w:t>
      </w:r>
      <w:r w:rsidRPr="00353B63">
        <w:t xml:space="preserve"> </w:t>
      </w:r>
      <w:r>
        <w:t>2,2∙10</w:t>
      </w:r>
      <w:r w:rsidRPr="006D62C8">
        <w:rPr>
          <w:vertAlign w:val="superscript"/>
        </w:rPr>
        <w:t>13</w:t>
      </w:r>
      <w:r>
        <w:t xml:space="preserve"> см</w:t>
      </w:r>
      <w:r w:rsidRPr="00256337">
        <w:rPr>
          <w:vertAlign w:val="superscript"/>
        </w:rPr>
        <w:t>-3</w:t>
      </w:r>
      <w:r w:rsidRPr="00353B63">
        <w:t xml:space="preserve"> </w:t>
      </w:r>
      <w:r>
        <w:t xml:space="preserve"> до 1,2÷1,6∙10</w:t>
      </w:r>
      <w:r w:rsidRPr="006D62C8">
        <w:rPr>
          <w:vertAlign w:val="superscript"/>
        </w:rPr>
        <w:t>13</w:t>
      </w:r>
      <w:r>
        <w:t xml:space="preserve"> см</w:t>
      </w:r>
      <w:r w:rsidRPr="00256337">
        <w:rPr>
          <w:vertAlign w:val="superscript"/>
        </w:rPr>
        <w:t>-3</w:t>
      </w:r>
      <w:r w:rsidRPr="000A2268">
        <w:t xml:space="preserve"> </w:t>
      </w:r>
      <w:r>
        <w:t xml:space="preserve">к концу ЭЦ нагрева. Температура электронов в центральной области плазмы увеличивалась после включения мощности второго гиротрона в 2—3 раза, а затем после его выключения спадала до уровня, превышающего уровень на момент включения второго гиротрона. Плотность энергии турбулентных полей </w:t>
      </w:r>
      <w:r w:rsidRPr="00363AF2">
        <w:rPr>
          <w:position w:val="-10"/>
        </w:rPr>
        <w:object w:dxaOrig="340" w:dyaOrig="360">
          <v:shape id="_x0000_i1026" type="#_x0000_t75" style="width:17.25pt;height:18pt" o:ole="">
            <v:imagedata r:id="rId7" o:title=""/>
          </v:shape>
          <o:OLEObject Type="Embed" ProgID="Equation.3" ShapeID="_x0000_i1026" DrawAspect="Content" ObjectID="_1483308431" r:id="rId9"/>
        </w:object>
      </w:r>
      <w:r w:rsidRPr="00363AF2">
        <w:t>/</w:t>
      </w:r>
      <w:r w:rsidRPr="00363AF2">
        <w:rPr>
          <w:i/>
          <w:lang w:val="en-US"/>
        </w:rPr>
        <w:t>nT</w:t>
      </w:r>
      <w:r w:rsidRPr="00363AF2">
        <w:rPr>
          <w:i/>
          <w:vertAlign w:val="subscript"/>
          <w:lang w:val="en-US"/>
        </w:rPr>
        <w:t>e</w:t>
      </w:r>
      <w:r>
        <w:t xml:space="preserve"> после включения второго гиротрона возрастала по мере роста температуры электронов и падения плотности плазмы. При выключении мощности второго гиротрона наблюдалась медленная релаксация плотности энергии турбулентных полей.</w:t>
      </w:r>
    </w:p>
    <w:p w:rsidR="00F22CF6" w:rsidRDefault="00F22CF6" w:rsidP="00F22CF6">
      <w:pPr>
        <w:pStyle w:val="Zv-bodyreport"/>
      </w:pPr>
      <w:r>
        <w:t xml:space="preserve">Таким образом, причиной изменения аномального переноса при включении/выключении ЭЦ нагрева может являться изменение уровня коротковолновой турбулентности. </w:t>
      </w:r>
    </w:p>
    <w:p w:rsidR="00F22CF6" w:rsidRDefault="00F22CF6" w:rsidP="00F22CF6">
      <w:pPr>
        <w:pStyle w:val="Zv-bodyreport"/>
      </w:pPr>
      <w:r>
        <w:t>Работа выполнена при финансовой поддержке российского фонда РОФСОН.</w:t>
      </w:r>
    </w:p>
    <w:p w:rsidR="00F22CF6" w:rsidRPr="00F22CF6" w:rsidRDefault="00F22CF6" w:rsidP="00F22CF6">
      <w:pPr>
        <w:pStyle w:val="Zv-TitleReferences-ru"/>
        <w:rPr>
          <w:lang w:val="en-US"/>
        </w:rPr>
      </w:pPr>
      <w:r>
        <w:t>Литература</w:t>
      </w:r>
    </w:p>
    <w:p w:rsidR="00F22CF6" w:rsidRDefault="00F22CF6" w:rsidP="00F22CF6">
      <w:pPr>
        <w:pStyle w:val="Zv-References-ru"/>
        <w:rPr>
          <w:lang w:val="en-US"/>
        </w:rPr>
      </w:pPr>
      <w:r>
        <w:rPr>
          <w:lang w:val="en-US"/>
        </w:rPr>
        <w:t>TFR</w:t>
      </w:r>
      <w:r w:rsidRPr="00F22CF6">
        <w:rPr>
          <w:lang w:val="en-US"/>
        </w:rPr>
        <w:t xml:space="preserve"> </w:t>
      </w:r>
      <w:r>
        <w:rPr>
          <w:lang w:val="en-US"/>
        </w:rPr>
        <w:t>Group</w:t>
      </w:r>
      <w:r w:rsidRPr="00F22CF6">
        <w:rPr>
          <w:lang w:val="en-US"/>
        </w:rPr>
        <w:t xml:space="preserve">.- </w:t>
      </w:r>
      <w:r>
        <w:rPr>
          <w:lang w:val="en-US"/>
        </w:rPr>
        <w:t>Nucl</w:t>
      </w:r>
      <w:r w:rsidRPr="00F22CF6">
        <w:rPr>
          <w:lang w:val="en-US"/>
        </w:rPr>
        <w:t xml:space="preserve">. </w:t>
      </w:r>
      <w:r>
        <w:rPr>
          <w:lang w:val="en-US"/>
        </w:rPr>
        <w:t>Fusion</w:t>
      </w:r>
      <w:r w:rsidRPr="00F22CF6">
        <w:rPr>
          <w:lang w:val="en-US"/>
        </w:rPr>
        <w:t xml:space="preserve">, 1985, </w:t>
      </w:r>
      <w:r>
        <w:rPr>
          <w:lang w:val="en-US"/>
        </w:rPr>
        <w:t>V</w:t>
      </w:r>
      <w:r w:rsidRPr="00F22CF6">
        <w:rPr>
          <w:lang w:val="en-US"/>
        </w:rPr>
        <w:t xml:space="preserve">25, </w:t>
      </w:r>
      <w:r>
        <w:rPr>
          <w:lang w:val="en-US"/>
        </w:rPr>
        <w:t>p</w:t>
      </w:r>
      <w:r w:rsidRPr="00F22CF6">
        <w:rPr>
          <w:lang w:val="en-US"/>
        </w:rPr>
        <w:t>.1011</w:t>
      </w:r>
    </w:p>
    <w:p w:rsidR="00F22CF6" w:rsidRDefault="00F22CF6" w:rsidP="00F22CF6">
      <w:pPr>
        <w:pStyle w:val="Zv-References-ru"/>
        <w:rPr>
          <w:lang w:val="en-US"/>
        </w:rPr>
      </w:pPr>
      <w:r w:rsidRPr="005624B9">
        <w:rPr>
          <w:lang w:val="it-IT"/>
        </w:rPr>
        <w:t>Ercmann</w:t>
      </w:r>
      <w:r w:rsidRPr="00B441B5">
        <w:rPr>
          <w:lang w:val="it-IT"/>
        </w:rPr>
        <w:t xml:space="preserve"> </w:t>
      </w:r>
      <w:r w:rsidRPr="005624B9">
        <w:rPr>
          <w:lang w:val="it-IT"/>
        </w:rPr>
        <w:t>V</w:t>
      </w:r>
      <w:r w:rsidRPr="00B441B5">
        <w:rPr>
          <w:lang w:val="it-IT"/>
        </w:rPr>
        <w:t xml:space="preserve">., </w:t>
      </w:r>
      <w:r w:rsidRPr="005624B9">
        <w:rPr>
          <w:lang w:val="it-IT"/>
        </w:rPr>
        <w:t>Gasparino</w:t>
      </w:r>
      <w:r w:rsidRPr="00B441B5">
        <w:rPr>
          <w:lang w:val="it-IT"/>
        </w:rPr>
        <w:t xml:space="preserve"> </w:t>
      </w:r>
      <w:r w:rsidRPr="005624B9">
        <w:rPr>
          <w:lang w:val="it-IT"/>
        </w:rPr>
        <w:t>V</w:t>
      </w:r>
      <w:r w:rsidRPr="00B441B5">
        <w:rPr>
          <w:lang w:val="it-IT"/>
        </w:rPr>
        <w:t xml:space="preserve">., - </w:t>
      </w:r>
      <w:r>
        <w:rPr>
          <w:lang w:val="it-IT"/>
        </w:rPr>
        <w:t>Pl</w:t>
      </w:r>
      <w:r w:rsidRPr="00B441B5">
        <w:rPr>
          <w:lang w:val="it-IT"/>
        </w:rPr>
        <w:t xml:space="preserve">. </w:t>
      </w:r>
      <w:r w:rsidRPr="005624B9">
        <w:rPr>
          <w:lang w:val="en-US"/>
        </w:rPr>
        <w:t>Phys</w:t>
      </w:r>
      <w:r w:rsidRPr="00F22CF6">
        <w:rPr>
          <w:lang w:val="en-US"/>
        </w:rPr>
        <w:t xml:space="preserve">. </w:t>
      </w:r>
      <w:r w:rsidRPr="005624B9">
        <w:rPr>
          <w:lang w:val="en-US"/>
        </w:rPr>
        <w:t>Control</w:t>
      </w:r>
      <w:r w:rsidRPr="00F22CF6">
        <w:rPr>
          <w:lang w:val="en-US"/>
        </w:rPr>
        <w:t xml:space="preserve">. </w:t>
      </w:r>
      <w:r w:rsidRPr="005624B9">
        <w:rPr>
          <w:lang w:val="en-US"/>
        </w:rPr>
        <w:t>Fusion</w:t>
      </w:r>
      <w:r w:rsidRPr="00F22CF6">
        <w:rPr>
          <w:lang w:val="en-US"/>
        </w:rPr>
        <w:t xml:space="preserve">, 1994, </w:t>
      </w:r>
      <w:r w:rsidRPr="005624B9">
        <w:rPr>
          <w:lang w:val="en-US"/>
        </w:rPr>
        <w:t>V</w:t>
      </w:r>
      <w:r w:rsidRPr="00F22CF6">
        <w:rPr>
          <w:lang w:val="en-US"/>
        </w:rPr>
        <w:t xml:space="preserve">36. </w:t>
      </w:r>
      <w:r w:rsidRPr="005624B9">
        <w:rPr>
          <w:lang w:val="en-US"/>
        </w:rPr>
        <w:t>p</w:t>
      </w:r>
      <w:r w:rsidRPr="00F22CF6">
        <w:rPr>
          <w:lang w:val="en-US"/>
        </w:rPr>
        <w:t>.1869</w:t>
      </w:r>
    </w:p>
    <w:p w:rsidR="00F22CF6" w:rsidRDefault="00F22CF6" w:rsidP="00F22CF6">
      <w:pPr>
        <w:pStyle w:val="Zv-References-ru"/>
        <w:rPr>
          <w:lang w:val="en-US"/>
        </w:rPr>
      </w:pPr>
      <w:r w:rsidRPr="005624B9">
        <w:rPr>
          <w:lang w:val="sv-SE"/>
        </w:rPr>
        <w:t>Renner</w:t>
      </w:r>
      <w:r w:rsidRPr="00B441B5">
        <w:rPr>
          <w:lang w:val="sv-SE"/>
        </w:rPr>
        <w:t xml:space="preserve"> </w:t>
      </w:r>
      <w:r w:rsidRPr="005624B9">
        <w:rPr>
          <w:lang w:val="sv-SE"/>
        </w:rPr>
        <w:t>H</w:t>
      </w:r>
      <w:r w:rsidRPr="00B441B5">
        <w:rPr>
          <w:lang w:val="sv-SE"/>
        </w:rPr>
        <w:t xml:space="preserve">. </w:t>
      </w:r>
      <w:r>
        <w:rPr>
          <w:lang w:val="sv-SE"/>
        </w:rPr>
        <w:t>e</w:t>
      </w:r>
      <w:r w:rsidRPr="005624B9">
        <w:rPr>
          <w:lang w:val="sv-SE"/>
        </w:rPr>
        <w:t>t</w:t>
      </w:r>
      <w:r w:rsidRPr="00B441B5">
        <w:rPr>
          <w:lang w:val="sv-SE"/>
        </w:rPr>
        <w:t xml:space="preserve"> </w:t>
      </w:r>
      <w:r w:rsidRPr="005624B9">
        <w:rPr>
          <w:lang w:val="sv-SE"/>
        </w:rPr>
        <w:t>al</w:t>
      </w:r>
      <w:r w:rsidRPr="00B441B5">
        <w:rPr>
          <w:lang w:val="sv-SE"/>
        </w:rPr>
        <w:t xml:space="preserve">. - </w:t>
      </w:r>
      <w:r w:rsidRPr="005624B9">
        <w:rPr>
          <w:lang w:val="sv-SE"/>
        </w:rPr>
        <w:t>Pl</w:t>
      </w:r>
      <w:r w:rsidRPr="00B441B5">
        <w:rPr>
          <w:lang w:val="sv-SE"/>
        </w:rPr>
        <w:t xml:space="preserve">. </w:t>
      </w:r>
      <w:r w:rsidRPr="005624B9">
        <w:rPr>
          <w:lang w:val="en-US"/>
        </w:rPr>
        <w:t>Phys</w:t>
      </w:r>
      <w:r w:rsidRPr="00F22CF6">
        <w:rPr>
          <w:lang w:val="en-US"/>
        </w:rPr>
        <w:t xml:space="preserve">. </w:t>
      </w:r>
      <w:r w:rsidRPr="005624B9">
        <w:rPr>
          <w:lang w:val="en-US"/>
        </w:rPr>
        <w:t>Control</w:t>
      </w:r>
      <w:r w:rsidRPr="00F22CF6">
        <w:rPr>
          <w:lang w:val="en-US"/>
        </w:rPr>
        <w:t xml:space="preserve">. </w:t>
      </w:r>
      <w:r w:rsidRPr="005624B9">
        <w:rPr>
          <w:lang w:val="en-US"/>
        </w:rPr>
        <w:t>Fusion</w:t>
      </w:r>
      <w:r w:rsidRPr="00F22CF6">
        <w:rPr>
          <w:lang w:val="en-US"/>
        </w:rPr>
        <w:t xml:space="preserve">, 1989, </w:t>
      </w:r>
      <w:r w:rsidRPr="005624B9">
        <w:rPr>
          <w:lang w:val="en-US"/>
        </w:rPr>
        <w:t>V3</w:t>
      </w:r>
      <w:r>
        <w:rPr>
          <w:lang w:val="en-US"/>
        </w:rPr>
        <w:t>1</w:t>
      </w:r>
      <w:r w:rsidRPr="005624B9">
        <w:rPr>
          <w:lang w:val="en-US"/>
        </w:rPr>
        <w:t>. p.1</w:t>
      </w:r>
      <w:r>
        <w:rPr>
          <w:lang w:val="en-US"/>
        </w:rPr>
        <w:t>53</w:t>
      </w:r>
      <w:r w:rsidRPr="005624B9">
        <w:rPr>
          <w:lang w:val="en-US"/>
        </w:rPr>
        <w:t>9</w:t>
      </w:r>
    </w:p>
    <w:p w:rsidR="00F22CF6" w:rsidRDefault="00F22CF6" w:rsidP="00F22CF6">
      <w:pPr>
        <w:pStyle w:val="Zv-References-ru"/>
        <w:rPr>
          <w:lang w:val="en-US"/>
        </w:rPr>
      </w:pPr>
      <w:r>
        <w:rPr>
          <w:lang w:val="en-US"/>
        </w:rPr>
        <w:t>Stroth U. et al. – Phys.Rev.Lett., 1999, V82, p.928</w:t>
      </w:r>
    </w:p>
    <w:p w:rsidR="00F22CF6" w:rsidRPr="00F04825" w:rsidRDefault="00F22CF6" w:rsidP="00F22CF6">
      <w:pPr>
        <w:pStyle w:val="Zv-References-ru"/>
        <w:rPr>
          <w:lang w:val="en-US"/>
        </w:rPr>
      </w:pPr>
      <w:r w:rsidRPr="00F04825">
        <w:rPr>
          <w:lang w:val="sv-SE"/>
        </w:rPr>
        <w:t xml:space="preserve">Andreev V.F. et al. </w:t>
      </w:r>
      <w:r>
        <w:rPr>
          <w:lang w:val="sv-SE"/>
        </w:rPr>
        <w:t xml:space="preserve">- </w:t>
      </w:r>
      <w:r w:rsidRPr="005624B9">
        <w:rPr>
          <w:lang w:val="sv-SE"/>
        </w:rPr>
        <w:t xml:space="preserve">Pl. </w:t>
      </w:r>
      <w:r w:rsidRPr="005624B9">
        <w:rPr>
          <w:lang w:val="en-US"/>
        </w:rPr>
        <w:t xml:space="preserve">Phys. Control. Fusion, </w:t>
      </w:r>
      <w:r>
        <w:rPr>
          <w:lang w:val="en-US"/>
        </w:rPr>
        <w:t>2004</w:t>
      </w:r>
      <w:r w:rsidRPr="005624B9">
        <w:rPr>
          <w:lang w:val="en-US"/>
        </w:rPr>
        <w:t>, V</w:t>
      </w:r>
      <w:r>
        <w:rPr>
          <w:lang w:val="en-US"/>
        </w:rPr>
        <w:t>46</w:t>
      </w:r>
      <w:r w:rsidRPr="005624B9">
        <w:rPr>
          <w:lang w:val="en-US"/>
        </w:rPr>
        <w:t>. p.</w:t>
      </w:r>
      <w:r>
        <w:rPr>
          <w:lang w:val="en-US"/>
        </w:rPr>
        <w:t>319</w:t>
      </w:r>
    </w:p>
    <w:sectPr w:rsidR="00F22CF6" w:rsidRPr="00F04825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59CE" w:rsidRDefault="002B59CE">
      <w:r>
        <w:separator/>
      </w:r>
    </w:p>
  </w:endnote>
  <w:endnote w:type="continuationSeparator" w:id="0">
    <w:p w:rsidR="002B59CE" w:rsidRDefault="002B5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35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E356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2CF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59CE" w:rsidRDefault="002B59CE">
      <w:r>
        <w:separator/>
      </w:r>
    </w:p>
  </w:footnote>
  <w:footnote w:type="continuationSeparator" w:id="0">
    <w:p w:rsidR="002B59CE" w:rsidRDefault="002B5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E356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B59C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B59CE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E3568"/>
    <w:rsid w:val="00E7021A"/>
    <w:rsid w:val="00E87733"/>
    <w:rsid w:val="00F22CF6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КОРОТКОВОЛНОВАЯ ТУРБУЛЕНТНОСТЬ – ПЕРЕХОДНЫЕ ПРОЦЕССЫ ПРИ ЭЛЕКТРОННО-ЦИКЛОТРОННОМ НАГРЕВЕ ПЛАЗМЫ НА СТЕЛЛАРАТОРЕ Л2-М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2015-01-20T22:17:00Z</dcterms:created>
  <dcterms:modified xsi:type="dcterms:W3CDTF">2015-01-20T22:21:00Z</dcterms:modified>
</cp:coreProperties>
</file>