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E5E" w:rsidRPr="00E80DB6" w:rsidRDefault="00743E5E" w:rsidP="00743E5E">
      <w:pPr>
        <w:pStyle w:val="Zv-Titlereport"/>
      </w:pPr>
      <w:r>
        <w:t xml:space="preserve">Транспортные переходы в плазме стелларатора Л-2М при различных условиях </w:t>
      </w:r>
      <w:r>
        <w:rPr>
          <w:lang w:val="en-US"/>
        </w:rPr>
        <w:t>ECR</w:t>
      </w:r>
      <w:r w:rsidRPr="00E80DB6">
        <w:t>-</w:t>
      </w:r>
      <w:r>
        <w:t>нагрева</w:t>
      </w:r>
    </w:p>
    <w:p w:rsidR="00743E5E" w:rsidRDefault="00743E5E" w:rsidP="00743E5E">
      <w:pPr>
        <w:pStyle w:val="Zv-Author"/>
      </w:pPr>
      <w:r w:rsidRPr="00E80DB6">
        <w:rPr>
          <w:u w:val="single"/>
        </w:rPr>
        <w:t>А.А. Васильева</w:t>
      </w:r>
      <w:r>
        <w:t>, Д.Г. Васильков, А.А. Аношин, И.Ю. Вафин, А.И. Мещеряков, Ю.В.</w:t>
      </w:r>
      <w:r>
        <w:rPr>
          <w:lang w:val="en-US"/>
        </w:rPr>
        <w:t> </w:t>
      </w:r>
      <w:r>
        <w:t>Хольнов, С.В. Щепетов</w:t>
      </w:r>
    </w:p>
    <w:p w:rsidR="00743E5E" w:rsidRPr="005415C3" w:rsidRDefault="00743E5E" w:rsidP="00743E5E">
      <w:pPr>
        <w:pStyle w:val="Zv-Organization"/>
        <w:spacing w:after="120"/>
      </w:pPr>
      <w:r>
        <w:rPr>
          <w:iCs/>
          <w:color w:val="000000"/>
          <w:sz w:val="22"/>
          <w:szCs w:val="22"/>
        </w:rPr>
        <w:t>Институт Общей Физики им. А.М. Прохорова РАН, Москва, Россия</w:t>
      </w:r>
      <w:r w:rsidRPr="00A36978">
        <w:t>;</w:t>
      </w:r>
      <w:r w:rsidRPr="0009331B">
        <w:t xml:space="preserve"> </w:t>
      </w:r>
      <w:hyperlink r:id="rId7" w:history="1">
        <w:r w:rsidRPr="005415C3">
          <w:rPr>
            <w:rStyle w:val="a7"/>
            <w:lang w:val="pt-BR"/>
          </w:rPr>
          <w:t>anna</w:t>
        </w:r>
        <w:r w:rsidRPr="005415C3">
          <w:rPr>
            <w:rStyle w:val="a7"/>
          </w:rPr>
          <w:t>_</w:t>
        </w:r>
        <w:r w:rsidRPr="005415C3">
          <w:rPr>
            <w:rStyle w:val="a7"/>
            <w:lang w:val="pt-BR"/>
          </w:rPr>
          <w:t>vasiljeva</w:t>
        </w:r>
        <w:r w:rsidRPr="005415C3">
          <w:rPr>
            <w:rStyle w:val="a7"/>
          </w:rPr>
          <w:t>@</w:t>
        </w:r>
        <w:r w:rsidRPr="005415C3">
          <w:rPr>
            <w:rStyle w:val="a7"/>
            <w:lang w:val="en-US"/>
          </w:rPr>
          <w:t>bk</w:t>
        </w:r>
        <w:r w:rsidRPr="005415C3">
          <w:rPr>
            <w:rStyle w:val="a7"/>
          </w:rPr>
          <w:t>.</w:t>
        </w:r>
        <w:r w:rsidRPr="005415C3">
          <w:rPr>
            <w:rStyle w:val="a7"/>
            <w:lang w:val="pt-BR"/>
          </w:rPr>
          <w:t>ru</w:t>
        </w:r>
      </w:hyperlink>
    </w:p>
    <w:p w:rsidR="00743E5E" w:rsidRDefault="00743E5E" w:rsidP="00743E5E">
      <w:pPr>
        <w:pStyle w:val="Zv-bodyreport"/>
      </w:pPr>
      <w:r>
        <w:t>В работе представлены экспериментальные результаты, полученные в классическом стеллараторе Л-2М в условиях электронно-циклотронного (</w:t>
      </w:r>
      <w:r>
        <w:rPr>
          <w:lang w:val="en-US"/>
        </w:rPr>
        <w:t>ECR</w:t>
      </w:r>
      <w:r>
        <w:t xml:space="preserve">) нагрева. Создание и нагрев плазмы осуществлялись при помощи гиротронных комплексов МИГ-2 (использовался до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 xml:space="preserve">, мощность нагрева </w:t>
      </w:r>
      <w:r>
        <w:rPr>
          <w:lang w:val="en-US"/>
        </w:rPr>
        <w:t>P</w:t>
      </w:r>
      <w:r w:rsidRPr="00710E47">
        <w:t xml:space="preserve"> </w:t>
      </w:r>
      <w:r>
        <w:t>до</w:t>
      </w:r>
      <w:r w:rsidRPr="00710E47">
        <w:t xml:space="preserve"> 300 </w:t>
      </w:r>
      <w:r>
        <w:t xml:space="preserve">кВт) и МИГ-3 (с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 xml:space="preserve">., </w:t>
      </w:r>
      <w:r>
        <w:rPr>
          <w:lang w:val="en-US"/>
        </w:rPr>
        <w:t>P</w:t>
      </w:r>
      <w:r w:rsidRPr="00710E47">
        <w:t xml:space="preserve"> </w:t>
      </w:r>
      <w:r>
        <w:t>до 1 МВт). Все эксперименты проводились при условии боронизации стенок вакуумной камеры. Для регистрации данных использовалась вся диагностическая система стелларатора Л-2М, позволяющая получить глобальные, профильные и локальные характеристики плазменного шнура.</w:t>
      </w:r>
    </w:p>
    <w:p w:rsidR="00743E5E" w:rsidRDefault="00743E5E" w:rsidP="00743E5E">
      <w:pPr>
        <w:pStyle w:val="Zv-bodyreport"/>
      </w:pPr>
      <w:r>
        <w:t>В экспериментах с мощностью нагрева 150 – 250 кВт были обнаружены транспортные переходы, сопровождающиеся кратковременном (</w:t>
      </w:r>
      <w:r w:rsidRPr="00053DF8">
        <w:t xml:space="preserve">~200 </w:t>
      </w:r>
      <w:r>
        <w:t xml:space="preserve">мкс) пиком на производной сигнала диамагнитной диагностики, небольшим ростом энергии плазмы и существенным изменением структуры присепаратрисной области плазмы </w:t>
      </w:r>
      <w:r w:rsidRPr="00991BB6">
        <w:t>[1]</w:t>
      </w:r>
      <w:r>
        <w:t>.</w:t>
      </w:r>
    </w:p>
    <w:p w:rsidR="00743E5E" w:rsidRDefault="00743E5E" w:rsidP="00743E5E">
      <w:pPr>
        <w:pStyle w:val="Zv-bodyreport"/>
      </w:pPr>
      <w:r>
        <w:t xml:space="preserve">При увеличении мощности нагрева (эксперименты с МИГ-3, </w:t>
      </w:r>
      <w:r>
        <w:rPr>
          <w:lang w:val="en-US"/>
        </w:rPr>
        <w:t>P</w:t>
      </w:r>
      <w:r w:rsidRPr="00710E47">
        <w:t xml:space="preserve"> = 400 – 600 </w:t>
      </w:r>
      <w:r>
        <w:t>кВт) переход сопровождается ростом средней электронной плотности до 50</w:t>
      </w:r>
      <w:r w:rsidRPr="00710E47">
        <w:t>%</w:t>
      </w:r>
      <w:r>
        <w:t xml:space="preserve"> и энергии плазмы</w:t>
      </w:r>
      <w:r w:rsidRPr="00710E47">
        <w:t xml:space="preserve"> </w:t>
      </w:r>
      <w:r>
        <w:t>до 25%, также при переходе резко возрастают интенсивность мягкого рентгеновского излучения и свечение ионизованного бора, в то</w:t>
      </w:r>
      <w:r w:rsidRPr="00053DF8">
        <w:t xml:space="preserve"> </w:t>
      </w:r>
      <w:r>
        <w:t xml:space="preserve">же время интенсивность свечения </w:t>
      </w:r>
      <w:r>
        <w:rPr>
          <w:lang w:val="en-US"/>
        </w:rPr>
        <w:t>H</w:t>
      </w:r>
      <w:r w:rsidRPr="00710E47">
        <w:rPr>
          <w:vertAlign w:val="subscript"/>
          <w:lang w:val="en-US"/>
        </w:rPr>
        <w:t>α</w:t>
      </w:r>
      <w:r w:rsidRPr="00710E47">
        <w:t xml:space="preserve"> </w:t>
      </w:r>
      <w:r>
        <w:t xml:space="preserve">падает. Кратковременных пиков на сигнале диамагнитной диагностики в этом случае не наблюдается </w:t>
      </w:r>
      <w:r w:rsidRPr="00053DF8">
        <w:t>[2]</w:t>
      </w:r>
      <w:r>
        <w:t>.</w:t>
      </w:r>
    </w:p>
    <w:p w:rsidR="00743E5E" w:rsidRPr="00053DF8" w:rsidRDefault="00743E5E" w:rsidP="00743E5E">
      <w:pPr>
        <w:pStyle w:val="Zv-bodyreport"/>
      </w:pPr>
      <w:r>
        <w:t xml:space="preserve">Наконец, при увеличении мощности нагрева до </w:t>
      </w:r>
      <w:r w:rsidRPr="009C20EE">
        <w:t>800</w:t>
      </w:r>
      <w:r>
        <w:t> кВт вновь наблюдались кратковременные пики на диамагнитном сигнале, а также падение среднего значения и высокочастотных флуктуаций плавающего потенциала плазмы в области сепаратрисы и, с временной задержкой до 1 мс, рост интенсивности излучения в разных частотных диапазонах. Эксперименты проводились с секторным лимитером, расположенным вблизи плазменной сепаратрисы.</w:t>
      </w:r>
    </w:p>
    <w:p w:rsidR="00743E5E" w:rsidRPr="009A3424" w:rsidRDefault="00743E5E" w:rsidP="00743E5E">
      <w:pPr>
        <w:pStyle w:val="Zv-bodyreport"/>
        <w:rPr>
          <w:b/>
          <w:sz w:val="32"/>
          <w:szCs w:val="32"/>
        </w:rPr>
      </w:pPr>
      <w:r>
        <w:t>Всё это говорит о том, что переходы инициируются неустойчивостями, развивающимися в краевой области плазменного шнура (типа пилинг-мод) и приводят к резкому росту рециклинга (в том числе поступления примесей бора и углерода со стенок камеры).</w:t>
      </w:r>
    </w:p>
    <w:p w:rsidR="00743E5E" w:rsidRDefault="00743E5E" w:rsidP="00743E5E">
      <w:pPr>
        <w:pStyle w:val="Zv-TitleReferences-en"/>
      </w:pPr>
      <w:r>
        <w:t>Литература</w:t>
      </w:r>
    </w:p>
    <w:p w:rsidR="00743E5E" w:rsidRPr="00C31057" w:rsidRDefault="00743E5E" w:rsidP="00743E5E">
      <w:pPr>
        <w:pStyle w:val="Zv-References-en"/>
        <w:rPr>
          <w:rStyle w:val="cite"/>
        </w:rPr>
      </w:pPr>
      <w:r w:rsidRPr="0060468F">
        <w:t>S.V. Shchepetov et al, Plasma Phys. Control. Fusion., 2008, V. 50,</w:t>
      </w:r>
      <w:r w:rsidRPr="0060468F">
        <w:rPr>
          <w:b/>
        </w:rPr>
        <w:t xml:space="preserve"> </w:t>
      </w:r>
      <w:r w:rsidRPr="0060468F">
        <w:rPr>
          <w:rStyle w:val="cite"/>
          <w:bCs/>
        </w:rPr>
        <w:t>045001 (16</w:t>
      </w:r>
      <w:r w:rsidRPr="0060468F">
        <w:rPr>
          <w:rStyle w:val="cite"/>
          <w:bCs/>
          <w:lang w:val="fr-FR"/>
        </w:rPr>
        <w:t>pp</w:t>
      </w:r>
      <w:r w:rsidRPr="0060468F">
        <w:rPr>
          <w:rStyle w:val="cite"/>
          <w:bCs/>
        </w:rPr>
        <w:t>).</w:t>
      </w:r>
    </w:p>
    <w:p w:rsidR="00743E5E" w:rsidRPr="00743E5E" w:rsidRDefault="00743E5E" w:rsidP="00743E5E">
      <w:pPr>
        <w:pStyle w:val="Zv-References-en"/>
        <w:rPr>
          <w:lang w:val="ru-RU"/>
        </w:rPr>
      </w:pPr>
      <w:r w:rsidRPr="00743E5E">
        <w:rPr>
          <w:lang w:val="ru-RU"/>
        </w:rPr>
        <w:t xml:space="preserve">Д.Г. Васильков и др., Тезисы докладов </w:t>
      </w:r>
      <w:r w:rsidRPr="00286100">
        <w:t>X</w:t>
      </w:r>
      <w:r>
        <w:t>L</w:t>
      </w:r>
      <w:r w:rsidRPr="00286100">
        <w:t>I</w:t>
      </w:r>
      <w:r w:rsidRPr="00743E5E">
        <w:rPr>
          <w:lang w:val="ru-RU"/>
        </w:rPr>
        <w:t xml:space="preserve"> Звенигородской конференции по физике плазмы и УТС, 2014, с.64.</w:t>
      </w:r>
    </w:p>
    <w:p w:rsidR="004B72AA" w:rsidRPr="00743E5E" w:rsidRDefault="004B72AA" w:rsidP="000D76E9"/>
    <w:sectPr w:rsidR="004B72AA" w:rsidRPr="00743E5E" w:rsidSect="00F95123">
      <w:headerReference w:type="default" r:id="rId8"/>
      <w:footerReference w:type="even" r:id="rId9"/>
      <w:footerReference w:type="default" r:id="rId10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89D" w:rsidRDefault="00E2689D">
      <w:r>
        <w:separator/>
      </w:r>
    </w:p>
  </w:endnote>
  <w:endnote w:type="continuationSeparator" w:id="0">
    <w:p w:rsidR="00E2689D" w:rsidRDefault="00E26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BA46F2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BA46F2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3E5E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89D" w:rsidRDefault="00E2689D">
      <w:r>
        <w:separator/>
      </w:r>
    </w:p>
  </w:footnote>
  <w:footnote w:type="continuationSeparator" w:id="0">
    <w:p w:rsidR="00E2689D" w:rsidRDefault="00E268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>
      <w:rPr>
        <w:sz w:val="20"/>
        <w:lang w:val="en-US"/>
      </w:rPr>
      <w:t>XL</w:t>
    </w:r>
    <w:r w:rsidR="000C7078">
      <w:rPr>
        <w:sz w:val="20"/>
        <w:lang w:val="en-US"/>
      </w:rPr>
      <w:t>I</w:t>
    </w:r>
    <w:r w:rsidR="00247225">
      <w:rPr>
        <w:sz w:val="20"/>
        <w:lang w:val="en-US"/>
      </w:rPr>
      <w:t>I</w:t>
    </w:r>
    <w:r>
      <w:rPr>
        <w:sz w:val="20"/>
      </w:rPr>
      <w:t xml:space="preserve"> Международная (Звенигородская) конференция по физике плазмы и УТС,  </w:t>
    </w:r>
    <w:r w:rsidR="000C7078" w:rsidRPr="00DA1D0D">
      <w:rPr>
        <w:sz w:val="20"/>
      </w:rPr>
      <w:t>9</w:t>
    </w:r>
    <w:r>
      <w:rPr>
        <w:sz w:val="20"/>
      </w:rPr>
      <w:t xml:space="preserve"> – 1</w:t>
    </w:r>
    <w:r w:rsidR="000C7078" w:rsidRPr="00DA1D0D">
      <w:rPr>
        <w:sz w:val="20"/>
      </w:rPr>
      <w:t>3</w:t>
    </w:r>
    <w:r>
      <w:rPr>
        <w:sz w:val="20"/>
      </w:rPr>
      <w:t xml:space="preserve"> февраля 201</w:t>
    </w:r>
    <w:r w:rsidR="000C7078" w:rsidRPr="00DA1D0D">
      <w:rPr>
        <w:sz w:val="20"/>
      </w:rPr>
      <w:t>5</w:t>
    </w:r>
    <w:r>
      <w:rPr>
        <w:sz w:val="20"/>
      </w:rPr>
      <w:t xml:space="preserve"> г.</w:t>
    </w:r>
  </w:p>
  <w:p w:rsidR="00654A7B" w:rsidRDefault="00BA46F2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2689D"/>
    <w:rsid w:val="0002206C"/>
    <w:rsid w:val="00043701"/>
    <w:rsid w:val="000C657D"/>
    <w:rsid w:val="000C7078"/>
    <w:rsid w:val="000D76E9"/>
    <w:rsid w:val="000E495B"/>
    <w:rsid w:val="001C0CCB"/>
    <w:rsid w:val="00220629"/>
    <w:rsid w:val="00247225"/>
    <w:rsid w:val="003800F3"/>
    <w:rsid w:val="003B5B93"/>
    <w:rsid w:val="00401388"/>
    <w:rsid w:val="00446025"/>
    <w:rsid w:val="004A374B"/>
    <w:rsid w:val="004A77D1"/>
    <w:rsid w:val="004B72AA"/>
    <w:rsid w:val="004F4E29"/>
    <w:rsid w:val="00567C6F"/>
    <w:rsid w:val="00573BAD"/>
    <w:rsid w:val="0058676C"/>
    <w:rsid w:val="00654A7B"/>
    <w:rsid w:val="006A4E54"/>
    <w:rsid w:val="00732A2E"/>
    <w:rsid w:val="00743E5E"/>
    <w:rsid w:val="007B6378"/>
    <w:rsid w:val="007E06CE"/>
    <w:rsid w:val="00802D35"/>
    <w:rsid w:val="00930480"/>
    <w:rsid w:val="0094051A"/>
    <w:rsid w:val="00953341"/>
    <w:rsid w:val="00B622ED"/>
    <w:rsid w:val="00B9584E"/>
    <w:rsid w:val="00BA46F2"/>
    <w:rsid w:val="00BC1716"/>
    <w:rsid w:val="00C103CD"/>
    <w:rsid w:val="00C232A0"/>
    <w:rsid w:val="00D47F19"/>
    <w:rsid w:val="00D900FB"/>
    <w:rsid w:val="00DA1D0D"/>
    <w:rsid w:val="00E2689D"/>
    <w:rsid w:val="00E7021A"/>
    <w:rsid w:val="00E87733"/>
    <w:rsid w:val="00F56BB9"/>
    <w:rsid w:val="00F74399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uiPriority w:val="99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uiPriority w:val="99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uiPriority w:val="99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uiPriority w:val="99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uiPriority w:val="99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uiPriority w:val="99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uiPriority w:val="99"/>
    <w:qFormat/>
    <w:rsid w:val="00E7021A"/>
  </w:style>
  <w:style w:type="character" w:styleId="a7">
    <w:name w:val="Hyperlink"/>
    <w:basedOn w:val="a0"/>
    <w:uiPriority w:val="99"/>
    <w:rsid w:val="00743E5E"/>
    <w:rPr>
      <w:rFonts w:cs="Times New Roman"/>
      <w:color w:val="0000FF"/>
      <w:u w:val="single"/>
    </w:rPr>
  </w:style>
  <w:style w:type="character" w:customStyle="1" w:styleId="cite">
    <w:name w:val="cite"/>
    <w:basedOn w:val="a0"/>
    <w:uiPriority w:val="99"/>
    <w:rsid w:val="00743E5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na_vasiljeva@bk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to\Application%20Data\Microsoft\&#1064;&#1072;&#1073;&#1083;&#1086;&#1085;&#1099;\Zven_2015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Zven_2015_r</Template>
  <TotalTime>3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ТРАНСПОРТНЫЕ ПЕРЕХОДЫ В ПЛАЗМЕ СТЕЛЛАРАТОРА Л-2М ПРИ РАЗЛИЧНЫХ УСЛОВИЯХ ECR-НАГРЕВА</dc:title>
  <dc:subject/>
  <dc:creator/>
  <cp:keywords/>
  <dc:description/>
  <cp:lastModifiedBy>Сергей Сатунин</cp:lastModifiedBy>
  <cp:revision>1</cp:revision>
  <cp:lastPrinted>1601-01-01T00:00:00Z</cp:lastPrinted>
  <dcterms:created xsi:type="dcterms:W3CDTF">2015-01-15T11:01:00Z</dcterms:created>
  <dcterms:modified xsi:type="dcterms:W3CDTF">2015-01-15T11:04:00Z</dcterms:modified>
</cp:coreProperties>
</file>