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525" w:rsidRPr="00AB128D" w:rsidRDefault="00C73525" w:rsidP="00C73525">
      <w:pPr>
        <w:pStyle w:val="Zv-Titlereport"/>
      </w:pPr>
      <w:r>
        <w:t>ХАРАКТЕРИСТИКИ ЭЛЕКТРИЧЕСКИХ ПОЛЕЙ И ТУРБУЛЕНТНОСТИ В ПЕРИФЕРИЙНОЙ ПЛАЗМЕ ТОКАМАКА Т-10</w:t>
      </w:r>
    </w:p>
    <w:p w:rsidR="00C73525" w:rsidRPr="00AB128D" w:rsidRDefault="00C73525" w:rsidP="00C73525">
      <w:pPr>
        <w:pStyle w:val="Zv-Author"/>
      </w:pPr>
      <w:r w:rsidRPr="00AB128D">
        <w:rPr>
          <w:u w:val="single"/>
        </w:rPr>
        <w:t>Р.Ю.</w:t>
      </w:r>
      <w:r>
        <w:rPr>
          <w:u w:val="single"/>
          <w:lang w:val="en-US"/>
        </w:rPr>
        <w:t> </w:t>
      </w:r>
      <w:r w:rsidRPr="0075043A">
        <w:rPr>
          <w:u w:val="single"/>
        </w:rPr>
        <w:t>Соломатин</w:t>
      </w:r>
      <w:r w:rsidRPr="00AB128D">
        <w:t>, В.П.</w:t>
      </w:r>
      <w:r>
        <w:rPr>
          <w:lang w:val="en-US"/>
        </w:rPr>
        <w:t> </w:t>
      </w:r>
      <w:r w:rsidRPr="00AB128D">
        <w:t>Будаев, С.А.</w:t>
      </w:r>
      <w:r>
        <w:rPr>
          <w:lang w:val="en-US"/>
        </w:rPr>
        <w:t> </w:t>
      </w:r>
      <w:r w:rsidRPr="00AB128D">
        <w:t>Грашин, Е.В.</w:t>
      </w:r>
      <w:r>
        <w:rPr>
          <w:lang w:val="en-US"/>
        </w:rPr>
        <w:t> </w:t>
      </w:r>
      <w:r w:rsidRPr="00AB128D">
        <w:t>Дзятко, Л.Г.</w:t>
      </w:r>
      <w:r>
        <w:rPr>
          <w:lang w:val="en-US"/>
        </w:rPr>
        <w:t> </w:t>
      </w:r>
      <w:r w:rsidRPr="00AB128D">
        <w:t xml:space="preserve">Елисеев, </w:t>
      </w:r>
      <w:r w:rsidRPr="0075043A">
        <w:t>В</w:t>
      </w:r>
      <w:r w:rsidRPr="00AB128D">
        <w:t>.</w:t>
      </w:r>
      <w:r w:rsidRPr="0075043A">
        <w:t>Н</w:t>
      </w:r>
      <w:r w:rsidRPr="00AB128D">
        <w:t>.</w:t>
      </w:r>
      <w:r>
        <w:rPr>
          <w:lang w:val="en-US"/>
        </w:rPr>
        <w:t> </w:t>
      </w:r>
      <w:r w:rsidRPr="0075043A">
        <w:t>Зенин</w:t>
      </w:r>
      <w:r w:rsidRPr="00AB128D">
        <w:t xml:space="preserve">, </w:t>
      </w:r>
      <w:r w:rsidRPr="0075043A">
        <w:t>А</w:t>
      </w:r>
      <w:r w:rsidRPr="00AB128D">
        <w:t>.</w:t>
      </w:r>
      <w:r w:rsidRPr="0075043A">
        <w:t>В</w:t>
      </w:r>
      <w:r w:rsidRPr="00AB128D">
        <w:t>.</w:t>
      </w:r>
      <w:r>
        <w:rPr>
          <w:lang w:val="en-US"/>
        </w:rPr>
        <w:t> </w:t>
      </w:r>
      <w:r w:rsidRPr="0075043A">
        <w:t>Мельников</w:t>
      </w:r>
      <w:r w:rsidRPr="00AB128D">
        <w:t xml:space="preserve">, </w:t>
      </w:r>
      <w:r w:rsidRPr="0075043A">
        <w:t>С</w:t>
      </w:r>
      <w:r w:rsidRPr="00AB128D">
        <w:t>.</w:t>
      </w:r>
      <w:r w:rsidRPr="0075043A">
        <w:t>В</w:t>
      </w:r>
      <w:r w:rsidRPr="00AB128D">
        <w:t>.</w:t>
      </w:r>
      <w:r>
        <w:rPr>
          <w:lang w:val="en-US"/>
        </w:rPr>
        <w:t> </w:t>
      </w:r>
      <w:r w:rsidRPr="0075043A">
        <w:t>Перфилов</w:t>
      </w:r>
    </w:p>
    <w:p w:rsidR="00C73525" w:rsidRPr="00AB128D" w:rsidRDefault="00C73525" w:rsidP="00C73525">
      <w:pPr>
        <w:pStyle w:val="Zv-Organization"/>
      </w:pPr>
      <w:r>
        <w:t xml:space="preserve">НИЦ «Курчатовский Институт», г. Москва, Россия, </w:t>
      </w:r>
      <w:hyperlink r:id="rId7" w:history="1">
        <w:r w:rsidRPr="000A5759">
          <w:rPr>
            <w:rStyle w:val="a7"/>
            <w:lang w:val="en-US"/>
          </w:rPr>
          <w:t>r</w:t>
        </w:r>
        <w:r w:rsidRPr="000A5759">
          <w:rPr>
            <w:rStyle w:val="a7"/>
          </w:rPr>
          <w:t>.</w:t>
        </w:r>
        <w:r w:rsidRPr="000A5759">
          <w:rPr>
            <w:rStyle w:val="a7"/>
            <w:lang w:val="en-US"/>
          </w:rPr>
          <w:t>solomatin</w:t>
        </w:r>
        <w:r w:rsidRPr="000A5759">
          <w:rPr>
            <w:rStyle w:val="a7"/>
          </w:rPr>
          <w:t>@</w:t>
        </w:r>
        <w:r w:rsidRPr="000A5759">
          <w:rPr>
            <w:rStyle w:val="a7"/>
            <w:lang w:val="en-US"/>
          </w:rPr>
          <w:t>list</w:t>
        </w:r>
        <w:r w:rsidRPr="000A5759">
          <w:rPr>
            <w:rStyle w:val="a7"/>
          </w:rPr>
          <w:t>.</w:t>
        </w:r>
        <w:r w:rsidRPr="000A5759">
          <w:rPr>
            <w:rStyle w:val="a7"/>
            <w:lang w:val="en-US"/>
          </w:rPr>
          <w:t>ru</w:t>
        </w:r>
      </w:hyperlink>
    </w:p>
    <w:p w:rsidR="00C73525" w:rsidRDefault="00C73525" w:rsidP="00C73525">
      <w:pPr>
        <w:pStyle w:val="Zv-bodyreport"/>
      </w:pPr>
      <w:r>
        <w:t>Измерения</w:t>
      </w:r>
      <w:r w:rsidRPr="00B36DA1">
        <w:t xml:space="preserve"> </w:t>
      </w:r>
      <w:r>
        <w:t>в</w:t>
      </w:r>
      <w:r w:rsidRPr="00B36DA1">
        <w:t xml:space="preserve"> </w:t>
      </w:r>
      <w:r>
        <w:rPr>
          <w:lang w:val="en-US"/>
        </w:rPr>
        <w:t>SOL</w:t>
      </w:r>
      <w:r w:rsidRPr="00B36DA1">
        <w:t xml:space="preserve">, </w:t>
      </w:r>
      <w:r>
        <w:t>проведенные ранее</w:t>
      </w:r>
      <w:r w:rsidRPr="00B36DA1">
        <w:t xml:space="preserve"> </w:t>
      </w:r>
      <w:r>
        <w:t>с</w:t>
      </w:r>
      <w:r w:rsidRPr="00B36DA1">
        <w:t xml:space="preserve"> </w:t>
      </w:r>
      <w:r>
        <w:t>помощью</w:t>
      </w:r>
      <w:r w:rsidRPr="00B36DA1">
        <w:t xml:space="preserve"> </w:t>
      </w:r>
      <w:r>
        <w:t>электрических</w:t>
      </w:r>
      <w:r w:rsidRPr="00B36DA1">
        <w:t xml:space="preserve"> </w:t>
      </w:r>
      <w:r>
        <w:t>зондов</w:t>
      </w:r>
      <w:r w:rsidRPr="00B36DA1">
        <w:t xml:space="preserve"> </w:t>
      </w:r>
      <w:r>
        <w:t>Ленгмюра вблизи последней замкнутой магнитной поверхности (</w:t>
      </w:r>
      <w:r>
        <w:rPr>
          <w:lang w:val="en-US"/>
        </w:rPr>
        <w:t>LCFS</w:t>
      </w:r>
      <w:r>
        <w:t>)</w:t>
      </w:r>
      <w:r w:rsidRPr="00B36DA1">
        <w:t>,</w:t>
      </w:r>
      <w:r>
        <w:t xml:space="preserve"> показывают </w:t>
      </w:r>
      <w:r w:rsidRPr="00B36DA1">
        <w:t>[</w:t>
      </w:r>
      <w:r w:rsidRPr="00650A64">
        <w:t>1</w:t>
      </w:r>
      <w:r>
        <w:t>,</w:t>
      </w:r>
      <w:r w:rsidRPr="00B36DA1">
        <w:t xml:space="preserve">2], </w:t>
      </w:r>
      <w:r>
        <w:t>что</w:t>
      </w:r>
      <w:r w:rsidRPr="00B36DA1">
        <w:t xml:space="preserve"> </w:t>
      </w:r>
      <w:r>
        <w:t>аномальный конвективный недиффузионный</w:t>
      </w:r>
      <w:r w:rsidRPr="00B36DA1">
        <w:t xml:space="preserve"> </w:t>
      </w:r>
      <w:r>
        <w:t>транспорт играет определяющую роль в переносе частиц поперек магнитного поля.</w:t>
      </w:r>
      <w:r w:rsidRPr="00B36DA1">
        <w:t xml:space="preserve"> </w:t>
      </w:r>
      <w:r>
        <w:t>Перенос определяется плазменной турбулентностью,</w:t>
      </w:r>
      <w:r w:rsidRPr="00B36DA1">
        <w:t xml:space="preserve"> </w:t>
      </w:r>
      <w:r>
        <w:t>связанной</w:t>
      </w:r>
      <w:r w:rsidRPr="00B36DA1">
        <w:t xml:space="preserve"> </w:t>
      </w:r>
      <w:r>
        <w:t>с</w:t>
      </w:r>
      <w:r w:rsidRPr="00B36DA1">
        <w:t xml:space="preserve"> </w:t>
      </w:r>
      <w:r>
        <w:t>формированием</w:t>
      </w:r>
      <w:r w:rsidRPr="00B36DA1">
        <w:t xml:space="preserve"> </w:t>
      </w:r>
      <w:r>
        <w:t>и</w:t>
      </w:r>
      <w:r w:rsidRPr="00B36DA1">
        <w:t xml:space="preserve"> </w:t>
      </w:r>
      <w:r>
        <w:t xml:space="preserve">распространением когерентных структур с высокой плотностью </w:t>
      </w:r>
      <w:r w:rsidRPr="007C290C">
        <w:t>(«</w:t>
      </w:r>
      <w:r>
        <w:t>блобов</w:t>
      </w:r>
      <w:r w:rsidRPr="007C290C">
        <w:t>»).</w:t>
      </w:r>
      <w:r>
        <w:t xml:space="preserve"> Характеристики турбулентности, в свою очередь, связаны с электрическими полями, возникающими в периферийной плазме токамака.</w:t>
      </w:r>
      <w:r w:rsidRPr="007C290C">
        <w:t xml:space="preserve"> </w:t>
      </w:r>
      <w:r>
        <w:t>Изучение</w:t>
      </w:r>
      <w:r w:rsidRPr="00241C6F">
        <w:t xml:space="preserve"> </w:t>
      </w:r>
      <w:r>
        <w:t>характеристик</w:t>
      </w:r>
      <w:r w:rsidRPr="00241C6F">
        <w:t xml:space="preserve"> </w:t>
      </w:r>
      <w:r>
        <w:t>турбулентности</w:t>
      </w:r>
      <w:r w:rsidRPr="00241C6F">
        <w:t xml:space="preserve"> </w:t>
      </w:r>
      <w:r>
        <w:t>и</w:t>
      </w:r>
      <w:r w:rsidRPr="00241C6F">
        <w:t xml:space="preserve"> </w:t>
      </w:r>
      <w:r>
        <w:t>электрических полей вблизи</w:t>
      </w:r>
      <w:r w:rsidRPr="00241C6F">
        <w:t xml:space="preserve"> </w:t>
      </w:r>
      <w:r>
        <w:rPr>
          <w:lang w:val="en-US"/>
        </w:rPr>
        <w:t>LCFS</w:t>
      </w:r>
      <w:r w:rsidRPr="00241C6F">
        <w:t xml:space="preserve"> </w:t>
      </w:r>
      <w:r>
        <w:t>и</w:t>
      </w:r>
      <w:r w:rsidRPr="00241C6F">
        <w:t xml:space="preserve"> </w:t>
      </w:r>
      <w:r>
        <w:t>их</w:t>
      </w:r>
      <w:r w:rsidRPr="00241C6F">
        <w:t xml:space="preserve"> </w:t>
      </w:r>
      <w:r>
        <w:t>корреляции</w:t>
      </w:r>
      <w:r w:rsidRPr="00241C6F">
        <w:t xml:space="preserve"> </w:t>
      </w:r>
      <w:r>
        <w:t>с</w:t>
      </w:r>
      <w:r w:rsidRPr="00241C6F">
        <w:t xml:space="preserve"> </w:t>
      </w:r>
      <w:r>
        <w:t>турбулентностью</w:t>
      </w:r>
      <w:r w:rsidRPr="00241C6F">
        <w:t xml:space="preserve"> </w:t>
      </w:r>
      <w:r>
        <w:t>в</w:t>
      </w:r>
      <w:r w:rsidRPr="00241C6F">
        <w:t xml:space="preserve"> </w:t>
      </w:r>
      <w:r>
        <w:t>основной</w:t>
      </w:r>
      <w:r w:rsidRPr="00241C6F">
        <w:t xml:space="preserve"> </w:t>
      </w:r>
      <w:r>
        <w:t>плазме</w:t>
      </w:r>
      <w:r w:rsidRPr="00241C6F">
        <w:t xml:space="preserve"> </w:t>
      </w:r>
      <w:r>
        <w:t>позволяет делать выводы о механизмах переноса частиц, а также проводить анализ баланса частиц и времени их удержания.</w:t>
      </w:r>
    </w:p>
    <w:p w:rsidR="00C73525" w:rsidRPr="008016AA" w:rsidRDefault="00C73525" w:rsidP="00C73525">
      <w:pPr>
        <w:pStyle w:val="Zv-bodyreport"/>
      </w:pPr>
      <w:r w:rsidRPr="00702B86">
        <w:t xml:space="preserve">На токамаке Т-10 характеристики периферийной турбулентности и </w:t>
      </w:r>
      <w:r w:rsidRPr="008016AA">
        <w:t>электрических полей</w:t>
      </w:r>
      <w:r w:rsidRPr="00702B86">
        <w:t xml:space="preserve"> исследовались с помощью подвижных ленгмюровских зондов и зондирования пучком тяжелых ионов (</w:t>
      </w:r>
      <w:r w:rsidRPr="00702B86">
        <w:rPr>
          <w:lang w:val="en-US"/>
        </w:rPr>
        <w:t>HIBP</w:t>
      </w:r>
      <w:r w:rsidRPr="00702B86">
        <w:t>) [</w:t>
      </w:r>
      <w:r w:rsidRPr="00D466D5">
        <w:t>3</w:t>
      </w:r>
      <w:r w:rsidRPr="00702B86">
        <w:t xml:space="preserve">]. </w:t>
      </w:r>
      <w:r w:rsidRPr="00AB128D">
        <w:t xml:space="preserve">Обе диагностики измеряли абсолютные величины и флуктуации плотности, потенциала плазмы и электрических полей (радиального и полоидального) в различных зонах плазменного шнура. Вблизи </w:t>
      </w:r>
      <w:r>
        <w:rPr>
          <w:lang w:val="en-US"/>
        </w:rPr>
        <w:t>LC</w:t>
      </w:r>
      <w:r w:rsidRPr="00702B86">
        <w:rPr>
          <w:lang w:val="en-US"/>
        </w:rPr>
        <w:t>F</w:t>
      </w:r>
      <w:r>
        <w:rPr>
          <w:lang w:val="en-US"/>
        </w:rPr>
        <w:t>S</w:t>
      </w:r>
      <w:r w:rsidRPr="00AB128D">
        <w:t xml:space="preserve"> наблюдается формирование «</w:t>
      </w:r>
      <w:r>
        <w:t>блобов»</w:t>
      </w:r>
      <w:r>
        <w:rPr>
          <w:lang w:val="en-US"/>
        </w:rPr>
        <w:t> </w:t>
      </w:r>
      <w:r w:rsidRPr="00111C59">
        <w:t>[</w:t>
      </w:r>
      <w:r w:rsidRPr="001C52AA">
        <w:t>4</w:t>
      </w:r>
      <w:r w:rsidRPr="00111C59">
        <w:t>]</w:t>
      </w:r>
      <w:r w:rsidRPr="00D466D5">
        <w:t>.</w:t>
      </w:r>
      <w:r w:rsidRPr="00AB128D">
        <w:t xml:space="preserve"> Относительный уровень перемежаемой турбулентности и размер плазменных структур возрастает с увеличением радиуса </w:t>
      </w:r>
      <w:r>
        <w:t xml:space="preserve">в </w:t>
      </w:r>
      <w:r>
        <w:rPr>
          <w:lang w:val="en-US"/>
        </w:rPr>
        <w:t>SOL</w:t>
      </w:r>
      <w:r w:rsidRPr="00AB128D">
        <w:t xml:space="preserve">. </w:t>
      </w:r>
      <w:r w:rsidRPr="00366AC8">
        <w:t xml:space="preserve">Радиальное электрическое поле </w:t>
      </w:r>
      <w:r w:rsidRPr="00D466D5">
        <w:rPr>
          <w:i/>
          <w:lang w:val="en-US"/>
        </w:rPr>
        <w:t>E</w:t>
      </w:r>
      <w:r w:rsidRPr="00D466D5">
        <w:rPr>
          <w:i/>
          <w:vertAlign w:val="subscript"/>
          <w:lang w:val="en-US"/>
        </w:rPr>
        <w:t>r</w:t>
      </w:r>
      <w:r w:rsidRPr="00366AC8">
        <w:t xml:space="preserve"> имеет положительный знак вблизи </w:t>
      </w:r>
      <w:r>
        <w:rPr>
          <w:lang w:val="en-US"/>
        </w:rPr>
        <w:t>LC</w:t>
      </w:r>
      <w:r w:rsidRPr="00702B86">
        <w:rPr>
          <w:lang w:val="en-US"/>
        </w:rPr>
        <w:t>F</w:t>
      </w:r>
      <w:r>
        <w:rPr>
          <w:lang w:val="en-US"/>
        </w:rPr>
        <w:t>S</w:t>
      </w:r>
      <w:r w:rsidRPr="00366AC8">
        <w:t xml:space="preserve"> и его максимум совпадает с максимумом перемежаемой турбулентности.</w:t>
      </w:r>
      <w:r w:rsidRPr="00AB128D">
        <w:t xml:space="preserve"> </w:t>
      </w:r>
      <w:r w:rsidRPr="00366AC8">
        <w:t xml:space="preserve">На </w:t>
      </w:r>
      <w:r>
        <w:t>границе плазменного шнура</w:t>
      </w:r>
      <w:r w:rsidRPr="00366AC8">
        <w:t xml:space="preserve">, где перемежаемая турбулентность слабо выражена, </w:t>
      </w:r>
      <w:r w:rsidRPr="00366AC8">
        <w:rPr>
          <w:szCs w:val="20"/>
        </w:rPr>
        <w:t>ее статистические свойства близки к гауссовым.</w:t>
      </w:r>
      <w:r w:rsidRPr="00D466D5">
        <w:rPr>
          <w:szCs w:val="20"/>
        </w:rPr>
        <w:t xml:space="preserve"> </w:t>
      </w:r>
      <w:r w:rsidRPr="00AB128D">
        <w:t>С возрастанием уровня турбулентности, ее статистические характеристики сильно отклоняются от гауссовых</w:t>
      </w:r>
      <w:r w:rsidRPr="00D466D5">
        <w:t>.</w:t>
      </w:r>
      <w:r w:rsidRPr="00366AC8">
        <w:t xml:space="preserve"> </w:t>
      </w:r>
      <w:r w:rsidRPr="00AB128D">
        <w:t xml:space="preserve">Когерентные плазменные структуры движутся в радиальном и полоидальном направлении. </w:t>
      </w:r>
      <w:r>
        <w:t>Их р</w:t>
      </w:r>
      <w:r w:rsidRPr="00AB128D">
        <w:t xml:space="preserve">адиальная скорость вблизи </w:t>
      </w:r>
      <w:r w:rsidRPr="00702B86">
        <w:rPr>
          <w:lang w:val="en-US"/>
        </w:rPr>
        <w:t>LCFS</w:t>
      </w:r>
      <w:r w:rsidRPr="00AB128D">
        <w:t xml:space="preserve"> составляет 1 км/с и направлена преимущественно к стенке вакуумной камеры. Скорость полоидального вращения плазмы – 2-3</w:t>
      </w:r>
      <w:r>
        <w:t> </w:t>
      </w:r>
      <w:r w:rsidRPr="00AB128D">
        <w:t>км/с и совпадает со скоростью полоидального дрейфа в скрещенных полях (</w:t>
      </w:r>
      <w:r w:rsidRPr="00D466D5">
        <w:rPr>
          <w:i/>
          <w:lang w:val="en-US"/>
        </w:rPr>
        <w:t>E</w:t>
      </w:r>
      <w:r w:rsidRPr="00D466D5">
        <w:rPr>
          <w:i/>
          <w:vertAlign w:val="subscript"/>
          <w:lang w:val="en-US"/>
        </w:rPr>
        <w:t>r</w:t>
      </w:r>
      <w:r w:rsidRPr="00D466D5">
        <w:rPr>
          <w:i/>
        </w:rPr>
        <w:t> ×</w:t>
      </w:r>
      <w:r w:rsidRPr="00D466D5">
        <w:rPr>
          <w:i/>
          <w:lang w:val="en-US"/>
        </w:rPr>
        <w:t> B</w:t>
      </w:r>
      <w:r w:rsidRPr="00AB128D">
        <w:t xml:space="preserve">) по величине и направлению. </w:t>
      </w:r>
      <w:r w:rsidRPr="00366AC8">
        <w:t>Измерения полоидального электрического поля позволяют оценить</w:t>
      </w:r>
      <w:r w:rsidRPr="00366AC8">
        <w:rPr>
          <w:snapToGrid w:val="0"/>
        </w:rPr>
        <w:t xml:space="preserve"> </w:t>
      </w:r>
      <w:r w:rsidRPr="00616F22">
        <w:t>радиальн</w:t>
      </w:r>
      <w:r w:rsidRPr="00366AC8">
        <w:t>ый</w:t>
      </w:r>
      <w:r w:rsidRPr="00616F22">
        <w:t xml:space="preserve"> турбулентн</w:t>
      </w:r>
      <w:r w:rsidRPr="00366AC8">
        <w:t>ый</w:t>
      </w:r>
      <w:r w:rsidRPr="00616F22">
        <w:t xml:space="preserve"> поток частиц </w:t>
      </w:r>
      <w:r w:rsidRPr="00361B83">
        <w:rPr>
          <w:i/>
          <w:snapToGrid w:val="0"/>
          <w:lang w:val="en-US"/>
        </w:rPr>
        <w:sym w:font="Symbol" w:char="F047"/>
      </w:r>
      <w:r w:rsidRPr="00361B83">
        <w:rPr>
          <w:i/>
          <w:snapToGrid w:val="0"/>
          <w:vertAlign w:val="subscript"/>
          <w:lang w:val="en-US"/>
        </w:rPr>
        <w:t>r</w:t>
      </w:r>
      <w:r w:rsidRPr="00366AC8">
        <w:rPr>
          <w:snapToGrid w:val="0"/>
        </w:rPr>
        <w:t xml:space="preserve">. Его величина вблизи границы плазменного шнура достигает </w:t>
      </w:r>
      <w:r w:rsidRPr="00366AC8">
        <w:t>3</w:t>
      </w:r>
      <w:r>
        <w:rPr>
          <w:rFonts w:cs="Times"/>
        </w:rPr>
        <w:t>·</w:t>
      </w:r>
      <w:r w:rsidRPr="00366AC8">
        <w:t>10</w:t>
      </w:r>
      <w:r w:rsidRPr="00366AC8">
        <w:rPr>
          <w:vertAlign w:val="superscript"/>
        </w:rPr>
        <w:t>17</w:t>
      </w:r>
      <w:r w:rsidRPr="00702B86">
        <w:rPr>
          <w:snapToGrid w:val="0"/>
        </w:rPr>
        <w:t> </w:t>
      </w:r>
      <w:r w:rsidRPr="00366AC8">
        <w:rPr>
          <w:snapToGrid w:val="0"/>
        </w:rPr>
        <w:t>см</w:t>
      </w:r>
      <w:r w:rsidRPr="00366AC8">
        <w:rPr>
          <w:snapToGrid w:val="0"/>
          <w:vertAlign w:val="superscript"/>
        </w:rPr>
        <w:t>-2</w:t>
      </w:r>
      <w:r w:rsidRPr="00366AC8">
        <w:rPr>
          <w:snapToGrid w:val="0"/>
        </w:rPr>
        <w:t>с</w:t>
      </w:r>
      <w:r w:rsidRPr="00366AC8">
        <w:rPr>
          <w:snapToGrid w:val="0"/>
          <w:vertAlign w:val="superscript"/>
        </w:rPr>
        <w:t>-1</w:t>
      </w:r>
      <w:r w:rsidRPr="00366AC8">
        <w:rPr>
          <w:snapToGrid w:val="0"/>
        </w:rPr>
        <w:t xml:space="preserve"> и составляет значительную часть полного радиального потока частиц.</w:t>
      </w:r>
    </w:p>
    <w:p w:rsidR="00C73525" w:rsidRPr="00366AC8" w:rsidRDefault="00C73525" w:rsidP="00C73525">
      <w:pPr>
        <w:pStyle w:val="Zv-bodyreport"/>
        <w:rPr>
          <w:szCs w:val="20"/>
        </w:rPr>
      </w:pPr>
      <w:r w:rsidRPr="00702B86">
        <w:rPr>
          <w:rFonts w:ascii="Times" w:hAnsi="Times" w:cs="Times"/>
          <w:lang w:eastAsia="de-DE"/>
        </w:rPr>
        <w:t xml:space="preserve">Спектральные характеристики сигналов плотности и потенциала вблизи </w:t>
      </w:r>
      <w:r w:rsidRPr="00702B86">
        <w:rPr>
          <w:rFonts w:ascii="Times" w:hAnsi="Times" w:cs="Times"/>
          <w:lang w:val="en-US" w:eastAsia="de-DE"/>
        </w:rPr>
        <w:t>LCFS</w:t>
      </w:r>
      <w:r w:rsidRPr="00702B86">
        <w:rPr>
          <w:rFonts w:ascii="Times" w:hAnsi="Times" w:cs="Times"/>
          <w:lang w:eastAsia="de-DE"/>
        </w:rPr>
        <w:t xml:space="preserve"> указывают на существование</w:t>
      </w:r>
      <w:r>
        <w:rPr>
          <w:rFonts w:ascii="Times" w:hAnsi="Times" w:cs="Times"/>
          <w:lang w:eastAsia="de-DE"/>
        </w:rPr>
        <w:t xml:space="preserve"> в периферийной плазме</w:t>
      </w:r>
      <w:r w:rsidRPr="00702B86">
        <w:rPr>
          <w:rFonts w:ascii="Times" w:hAnsi="Times" w:cs="Times"/>
          <w:lang w:eastAsia="de-DE"/>
        </w:rPr>
        <w:t xml:space="preserve"> колебаний ГАМ-типа</w:t>
      </w:r>
      <w:r>
        <w:rPr>
          <w:rFonts w:ascii="Times" w:hAnsi="Times" w:cs="Times"/>
          <w:lang w:eastAsia="de-DE"/>
        </w:rPr>
        <w:t xml:space="preserve"> (12-</w:t>
      </w:r>
      <w:r w:rsidRPr="00702B86">
        <w:rPr>
          <w:rFonts w:ascii="Times" w:hAnsi="Times" w:cs="Times"/>
          <w:snapToGrid w:val="0"/>
        </w:rPr>
        <w:t>18</w:t>
      </w:r>
      <w:r>
        <w:rPr>
          <w:rFonts w:ascii="Times" w:hAnsi="Times" w:cs="Times"/>
          <w:snapToGrid w:val="0"/>
        </w:rPr>
        <w:t> </w:t>
      </w:r>
      <w:r w:rsidRPr="00702B86">
        <w:rPr>
          <w:rFonts w:ascii="Times" w:hAnsi="Times" w:cs="Times"/>
          <w:snapToGrid w:val="0"/>
        </w:rPr>
        <w:t>кГц</w:t>
      </w:r>
      <w:r>
        <w:rPr>
          <w:rFonts w:ascii="Times" w:hAnsi="Times" w:cs="Times"/>
          <w:snapToGrid w:val="0"/>
        </w:rPr>
        <w:t>) и квазикогерентных колебаний с частотами 50-100 кГц</w:t>
      </w:r>
      <w:r w:rsidRPr="00702B86">
        <w:rPr>
          <w:rFonts w:ascii="Times" w:hAnsi="Times" w:cs="Times"/>
          <w:lang w:eastAsia="de-DE"/>
        </w:rPr>
        <w:t>.</w:t>
      </w:r>
      <w:r>
        <w:rPr>
          <w:rFonts w:ascii="Times" w:hAnsi="Times" w:cs="Times"/>
          <w:lang w:eastAsia="de-DE"/>
        </w:rPr>
        <w:t xml:space="preserve"> В ряде случаев</w:t>
      </w:r>
      <w:r w:rsidRPr="00702B86">
        <w:rPr>
          <w:rFonts w:ascii="Times" w:hAnsi="Times" w:cs="Times"/>
          <w:snapToGrid w:val="0"/>
        </w:rPr>
        <w:t xml:space="preserve"> </w:t>
      </w:r>
      <w:r w:rsidRPr="00702B86">
        <w:rPr>
          <w:rFonts w:ascii="Times" w:hAnsi="Times" w:cs="Times"/>
          <w:lang w:eastAsia="de-DE"/>
        </w:rPr>
        <w:t>колебани</w:t>
      </w:r>
      <w:r>
        <w:rPr>
          <w:rFonts w:ascii="Times" w:hAnsi="Times" w:cs="Times"/>
          <w:lang w:eastAsia="de-DE"/>
        </w:rPr>
        <w:t>я</w:t>
      </w:r>
      <w:r w:rsidRPr="00702B86">
        <w:rPr>
          <w:rFonts w:ascii="Times" w:hAnsi="Times" w:cs="Times"/>
          <w:lang w:eastAsia="de-DE"/>
        </w:rPr>
        <w:t xml:space="preserve"> ГАМ-типа</w:t>
      </w:r>
      <w:r>
        <w:rPr>
          <w:rFonts w:ascii="Times" w:hAnsi="Times" w:cs="Times"/>
          <w:lang w:eastAsia="de-DE"/>
        </w:rPr>
        <w:t xml:space="preserve">, измеренные ленгмюровскими зондами </w:t>
      </w:r>
      <w:r w:rsidRPr="00702B86">
        <w:rPr>
          <w:rFonts w:ascii="Times" w:hAnsi="Times" w:cs="Times"/>
          <w:snapToGrid w:val="0"/>
        </w:rPr>
        <w:t xml:space="preserve">на периферии плазменного шнура </w:t>
      </w:r>
      <w:r>
        <w:rPr>
          <w:rFonts w:ascii="Times" w:hAnsi="Times" w:cs="Times"/>
          <w:lang w:eastAsia="de-DE"/>
        </w:rPr>
        <w:t xml:space="preserve">и </w:t>
      </w:r>
      <w:r w:rsidRPr="00702B86">
        <w:rPr>
          <w:rFonts w:ascii="Times" w:hAnsi="Times" w:cs="Times"/>
          <w:snapToGrid w:val="0"/>
        </w:rPr>
        <w:t>с помощью пучка тяжелых ионов в его центре</w:t>
      </w:r>
      <w:r>
        <w:rPr>
          <w:rFonts w:ascii="Times" w:hAnsi="Times" w:cs="Times"/>
          <w:snapToGrid w:val="0"/>
        </w:rPr>
        <w:t xml:space="preserve"> показывают высокий уровень корреляции</w:t>
      </w:r>
      <w:r w:rsidRPr="00702B86">
        <w:rPr>
          <w:rFonts w:ascii="Times" w:hAnsi="Times" w:cs="Times"/>
          <w:lang w:eastAsia="de-DE"/>
        </w:rPr>
        <w:t>.</w:t>
      </w:r>
    </w:p>
    <w:p w:rsidR="00C73525" w:rsidRPr="00650A64" w:rsidRDefault="00C73525" w:rsidP="00C73525">
      <w:pPr>
        <w:pStyle w:val="Zv-TitleReferences-ru"/>
      </w:pPr>
      <w:r>
        <w:t>Литература</w:t>
      </w:r>
    </w:p>
    <w:p w:rsidR="00C73525" w:rsidRPr="00F22AFD" w:rsidRDefault="00C73525" w:rsidP="00C73525">
      <w:pPr>
        <w:pStyle w:val="Zv-References-ru"/>
        <w:rPr>
          <w:rStyle w:val="FontStyle171"/>
          <w:sz w:val="24"/>
        </w:rPr>
      </w:pPr>
      <w:r w:rsidRPr="00C73525">
        <w:rPr>
          <w:lang w:val="en-US"/>
        </w:rPr>
        <w:t>R.Y. Solomatin, S.A. Grashin</w:t>
      </w:r>
      <w:r w:rsidRPr="00C73525">
        <w:rPr>
          <w:rStyle w:val="FontStyle171"/>
          <w:sz w:val="24"/>
          <w:lang w:val="en-US"/>
        </w:rPr>
        <w:t xml:space="preserve"> et al. 41</w:t>
      </w:r>
      <w:r w:rsidRPr="00C73525">
        <w:rPr>
          <w:rStyle w:val="FontStyle171"/>
          <w:sz w:val="24"/>
          <w:vertAlign w:val="superscript"/>
          <w:lang w:val="en-US"/>
        </w:rPr>
        <w:t>st</w:t>
      </w:r>
      <w:r w:rsidRPr="00C73525">
        <w:rPr>
          <w:rStyle w:val="FontStyle171"/>
          <w:sz w:val="24"/>
          <w:lang w:val="en-US"/>
        </w:rPr>
        <w:t xml:space="preserve"> EPS Conf. on Plasma Phys. and Nucl. </w:t>
      </w:r>
      <w:r w:rsidRPr="00F22AFD">
        <w:rPr>
          <w:rStyle w:val="FontStyle171"/>
          <w:sz w:val="24"/>
        </w:rPr>
        <w:t>Fusion, Berlin 2014, P4.038</w:t>
      </w:r>
    </w:p>
    <w:p w:rsidR="00C73525" w:rsidRPr="00C73525" w:rsidRDefault="00C73525" w:rsidP="00C73525">
      <w:pPr>
        <w:pStyle w:val="Zv-References-ru"/>
        <w:rPr>
          <w:rStyle w:val="FontStyle171"/>
          <w:sz w:val="24"/>
          <w:lang w:val="en-US"/>
        </w:rPr>
      </w:pPr>
      <w:r w:rsidRPr="00C73525">
        <w:rPr>
          <w:rStyle w:val="FontStyle171"/>
          <w:sz w:val="24"/>
          <w:lang w:val="en-US"/>
        </w:rPr>
        <w:t xml:space="preserve">Zweben S. J. et al. </w:t>
      </w:r>
      <w:r w:rsidRPr="00C73525">
        <w:rPr>
          <w:rStyle w:val="FontStyle167"/>
          <w:i w:val="0"/>
          <w:iCs w:val="0"/>
          <w:sz w:val="24"/>
          <w:lang w:val="en-US"/>
        </w:rPr>
        <w:t xml:space="preserve">Plasma Phys. Control. Fusion </w:t>
      </w:r>
      <w:r w:rsidRPr="00C73525">
        <w:rPr>
          <w:rStyle w:val="FontStyle165"/>
          <w:b w:val="0"/>
          <w:bCs w:val="0"/>
          <w:i w:val="0"/>
          <w:iCs w:val="0"/>
          <w:sz w:val="24"/>
          <w:lang w:val="en-US"/>
        </w:rPr>
        <w:t xml:space="preserve">49 </w:t>
      </w:r>
      <w:r w:rsidRPr="00C73525">
        <w:rPr>
          <w:rStyle w:val="FontStyle171"/>
          <w:sz w:val="24"/>
          <w:lang w:val="en-US"/>
        </w:rPr>
        <w:t>S1-23 (2007)</w:t>
      </w:r>
    </w:p>
    <w:p w:rsidR="00C73525" w:rsidRPr="00F22AFD" w:rsidRDefault="00C73525" w:rsidP="00C73525">
      <w:pPr>
        <w:pStyle w:val="Zv-References-ru"/>
        <w:rPr>
          <w:rStyle w:val="fontstyle1710"/>
          <w:szCs w:val="14"/>
        </w:rPr>
      </w:pPr>
      <w:r w:rsidRPr="00C73525">
        <w:rPr>
          <w:rStyle w:val="FontStyle171"/>
          <w:sz w:val="24"/>
          <w:lang w:val="en-US"/>
        </w:rPr>
        <w:t xml:space="preserve">Melnikov A.V. et al. </w:t>
      </w:r>
      <w:r w:rsidRPr="00F22AFD">
        <w:rPr>
          <w:rStyle w:val="FontStyle171"/>
          <w:sz w:val="24"/>
        </w:rPr>
        <w:t xml:space="preserve">Nucl. Fusion </w:t>
      </w:r>
      <w:r w:rsidRPr="00F22AFD">
        <w:rPr>
          <w:rStyle w:val="fontstyle1710"/>
          <w:color w:val="000000"/>
        </w:rPr>
        <w:t>53 (2013) 092002</w:t>
      </w:r>
    </w:p>
    <w:p w:rsidR="00C73525" w:rsidRPr="00C73525" w:rsidRDefault="00C73525" w:rsidP="00C73525">
      <w:pPr>
        <w:pStyle w:val="Zv-References-ru"/>
        <w:rPr>
          <w:rStyle w:val="fontstyle1710"/>
          <w:sz w:val="20"/>
          <w:lang w:val="en-US"/>
        </w:rPr>
      </w:pPr>
      <w:r w:rsidRPr="00C73525">
        <w:rPr>
          <w:rStyle w:val="FontStyle171"/>
          <w:sz w:val="24"/>
          <w:lang w:val="en-US"/>
        </w:rPr>
        <w:t xml:space="preserve">Kirnev G.S., Budaev V.P. et al. Journal Of Nuclear Materials </w:t>
      </w:r>
      <w:r w:rsidRPr="00C73525">
        <w:rPr>
          <w:rStyle w:val="fontstyle1710"/>
          <w:color w:val="000000"/>
          <w:lang w:val="en-US"/>
        </w:rPr>
        <w:t>v. 337-339, p. 352-356 (2005)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658" w:rsidRDefault="00BE4658">
      <w:r>
        <w:separator/>
      </w:r>
    </w:p>
  </w:endnote>
  <w:endnote w:type="continuationSeparator" w:id="0">
    <w:p w:rsidR="00BE4658" w:rsidRDefault="00BE4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009C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009C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352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658" w:rsidRDefault="00BE4658">
      <w:r>
        <w:separator/>
      </w:r>
    </w:p>
  </w:footnote>
  <w:footnote w:type="continuationSeparator" w:id="0">
    <w:p w:rsidR="00BE4658" w:rsidRDefault="00BE46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8009C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653BF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653BF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09CF"/>
    <w:rsid w:val="00802D35"/>
    <w:rsid w:val="00930480"/>
    <w:rsid w:val="0094051A"/>
    <w:rsid w:val="00953341"/>
    <w:rsid w:val="00B622ED"/>
    <w:rsid w:val="00B9584E"/>
    <w:rsid w:val="00BC1716"/>
    <w:rsid w:val="00BE4658"/>
    <w:rsid w:val="00C103CD"/>
    <w:rsid w:val="00C232A0"/>
    <w:rsid w:val="00C73525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3525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C73525"/>
    <w:rPr>
      <w:color w:val="0000FF"/>
      <w:u w:val="single"/>
    </w:rPr>
  </w:style>
  <w:style w:type="character" w:customStyle="1" w:styleId="FontStyle171">
    <w:name w:val="Font Style171"/>
    <w:uiPriority w:val="99"/>
    <w:rsid w:val="00C73525"/>
    <w:rPr>
      <w:rFonts w:ascii="Times New Roman" w:hAnsi="Times New Roman" w:cs="Times New Roman"/>
      <w:sz w:val="14"/>
      <w:szCs w:val="14"/>
    </w:rPr>
  </w:style>
  <w:style w:type="character" w:customStyle="1" w:styleId="fontstyle1710">
    <w:name w:val="fontstyle171"/>
    <w:rsid w:val="00C73525"/>
  </w:style>
  <w:style w:type="paragraph" w:customStyle="1" w:styleId="EPS2014">
    <w:name w:val="ТекстEPS2014"/>
    <w:basedOn w:val="a"/>
    <w:link w:val="EPS20140"/>
    <w:qFormat/>
    <w:rsid w:val="00C73525"/>
    <w:pPr>
      <w:autoSpaceDE w:val="0"/>
      <w:autoSpaceDN w:val="0"/>
      <w:spacing w:line="360" w:lineRule="auto"/>
      <w:jc w:val="both"/>
    </w:pPr>
    <w:rPr>
      <w:rFonts w:ascii="Times" w:hAnsi="Times"/>
      <w:lang w:val="en-GB" w:eastAsia="de-DE"/>
    </w:rPr>
  </w:style>
  <w:style w:type="character" w:customStyle="1" w:styleId="EPS20140">
    <w:name w:val="ТекстEPS2014 Знак"/>
    <w:link w:val="EPS2014"/>
    <w:rsid w:val="00C73525"/>
    <w:rPr>
      <w:rFonts w:ascii="Times" w:hAnsi="Times"/>
      <w:sz w:val="24"/>
      <w:szCs w:val="24"/>
      <w:lang w:val="en-GB" w:eastAsia="de-DE"/>
    </w:rPr>
  </w:style>
  <w:style w:type="character" w:customStyle="1" w:styleId="FontStyle165">
    <w:name w:val="Font Style165"/>
    <w:uiPriority w:val="99"/>
    <w:rsid w:val="00C73525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67">
    <w:name w:val="Font Style167"/>
    <w:uiPriority w:val="99"/>
    <w:rsid w:val="00C73525"/>
    <w:rPr>
      <w:rFonts w:ascii="Times New Roman" w:hAnsi="Times New Roman" w:cs="Times New Roman"/>
      <w:i/>
      <w:i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.solomatin@li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0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ХАРАКТЕРИСТИКИ ЭЛЕКТРИЧЕСКИХ ПОЛЕЙ И ТУРБУЛЕНТНОСТИ В ПЕРИФЕРИЙНОЙ ПЛАЗМЕ ТОКАМАКА Т-10</dc:title>
  <dc:subject/>
  <dc:creator>Сергей Сатунин</dc:creator>
  <cp:keywords/>
  <dc:description/>
  <cp:lastModifiedBy>Сергей Сатунин</cp:lastModifiedBy>
  <cp:revision>2</cp:revision>
  <cp:lastPrinted>1601-01-01T00:00:00Z</cp:lastPrinted>
  <dcterms:created xsi:type="dcterms:W3CDTF">2015-01-12T16:00:00Z</dcterms:created>
  <dcterms:modified xsi:type="dcterms:W3CDTF">2015-01-12T16:00:00Z</dcterms:modified>
</cp:coreProperties>
</file>