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5D" w:rsidRPr="00030A85" w:rsidRDefault="001A6B5D" w:rsidP="001A6B5D">
      <w:pPr>
        <w:pStyle w:val="Zv-Titlereport"/>
      </w:pPr>
      <w:r>
        <w:t xml:space="preserve">оптимизация равновесных конфигураций плазмы </w:t>
      </w:r>
      <w:r w:rsidRPr="00935A08">
        <w:t xml:space="preserve">с </w:t>
      </w:r>
      <w:r>
        <w:t>большой вытянутостью и треугольностью для</w:t>
      </w:r>
      <w:r w:rsidRPr="007F72C0">
        <w:t xml:space="preserve"> </w:t>
      </w:r>
      <w:r w:rsidRPr="001A6B5D">
        <w:t>модернизированного</w:t>
      </w:r>
      <w:r w:rsidRPr="007F72C0">
        <w:t xml:space="preserve"> </w:t>
      </w:r>
      <w:r w:rsidRPr="00935A08">
        <w:t>токамак</w:t>
      </w:r>
      <w:r>
        <w:t>а</w:t>
      </w:r>
      <w:r w:rsidRPr="00935A08">
        <w:t xml:space="preserve"> Т-15</w:t>
      </w:r>
    </w:p>
    <w:p w:rsidR="001A6B5D" w:rsidRPr="00C03CCB" w:rsidRDefault="001A6B5D" w:rsidP="001A6B5D">
      <w:pPr>
        <w:pStyle w:val="Zv-Author"/>
      </w:pPr>
      <w:r w:rsidRPr="00B957DA">
        <w:rPr>
          <w:u w:val="single"/>
        </w:rPr>
        <w:t>Н.В. Касьянова</w:t>
      </w:r>
      <w:r w:rsidRPr="00C03CCB">
        <w:t>, А.В. Мельников, А.В. Сушков, Д.Ю.Сычугов</w:t>
      </w:r>
      <w:r w:rsidRPr="001A6B5D">
        <w:rPr>
          <w:vertAlign w:val="superscript"/>
        </w:rPr>
        <w:t>*</w:t>
      </w:r>
      <w:r w:rsidRPr="00C03CCB">
        <w:t>, А.Д. Садыков</w:t>
      </w:r>
      <w:r w:rsidRPr="001A6B5D">
        <w:rPr>
          <w:vertAlign w:val="superscript"/>
        </w:rPr>
        <w:t>**</w:t>
      </w:r>
    </w:p>
    <w:p w:rsidR="001A6B5D" w:rsidRDefault="001A6B5D" w:rsidP="001A6B5D">
      <w:pPr>
        <w:pStyle w:val="Zv-Organization"/>
        <w:spacing w:after="180"/>
      </w:pPr>
      <w:r w:rsidRPr="00102D85">
        <w:rPr>
          <w:szCs w:val="24"/>
        </w:rPr>
        <w:t xml:space="preserve">НИЦ </w:t>
      </w:r>
      <w:r w:rsidRPr="00B06160">
        <w:rPr>
          <w:szCs w:val="24"/>
        </w:rPr>
        <w:t>“</w:t>
      </w:r>
      <w:r w:rsidRPr="00102D85">
        <w:rPr>
          <w:szCs w:val="24"/>
        </w:rPr>
        <w:t xml:space="preserve">Курчатовский </w:t>
      </w:r>
      <w:r w:rsidRPr="001A6B5D">
        <w:rPr>
          <w:szCs w:val="24"/>
        </w:rPr>
        <w:t>институт</w:t>
      </w:r>
      <w:r w:rsidRPr="00B06160">
        <w:rPr>
          <w:szCs w:val="24"/>
        </w:rPr>
        <w:t>”</w:t>
      </w:r>
      <w:r w:rsidRPr="00102D85">
        <w:rPr>
          <w:szCs w:val="24"/>
        </w:rPr>
        <w:t xml:space="preserve">, Москва, Россия, </w:t>
      </w:r>
      <w:r w:rsidRPr="001401F2">
        <w:rPr>
          <w:szCs w:val="24"/>
        </w:rPr>
        <w:br/>
      </w:r>
      <w:r w:rsidRPr="00F72C5C">
        <w:rPr>
          <w:vertAlign w:val="superscript"/>
        </w:rPr>
        <w:t>*</w:t>
      </w:r>
      <w:r w:rsidRPr="00F72C5C">
        <w:t xml:space="preserve">ВМиК МГУ им. М.В. Ломоносова, Москва, Россия </w:t>
      </w:r>
      <w:r w:rsidRPr="00F72C5C">
        <w:br/>
      </w:r>
      <w:r w:rsidRPr="00F72C5C">
        <w:rPr>
          <w:vertAlign w:val="superscript"/>
        </w:rPr>
        <w:t>**</w:t>
      </w:r>
      <w:r w:rsidRPr="00F72C5C">
        <w:t>Филиал «Институт атомной энергии» РГП НЯЦ РК, г. Курчатов, Республика Казахстан</w:t>
      </w:r>
    </w:p>
    <w:p w:rsidR="001A6B5D" w:rsidRPr="001A6B5D" w:rsidRDefault="001A6B5D" w:rsidP="001A6B5D">
      <w:pPr>
        <w:pStyle w:val="Zv-bodyreport"/>
      </w:pPr>
      <w:r w:rsidRPr="001A6B5D">
        <w:t>Одной из целей физической программы Т-15, является поиск режимов с высокими параметрами плазмы (</w:t>
      </w:r>
      <w:r w:rsidRPr="001A6B5D">
        <w:sym w:font="Symbol" w:char="F062"/>
      </w:r>
      <w:r w:rsidRPr="001A6B5D">
        <w:t xml:space="preserve">N, Hy,2, q95, k, </w:t>
      </w:r>
      <w:r w:rsidRPr="001A6B5D">
        <w:sym w:font="Symbol" w:char="F064"/>
      </w:r>
      <w:r w:rsidRPr="001A6B5D">
        <w:t xml:space="preserve">, n/nG). Доклад посвящен задаче оптимизации равновесной магнитной конфигурации плазмы, а именно, получению конфигурации с максимальными значениями вытянутости и треугольности в рамках технических ограничений на величины токов в катушках системы полоидального поля. </w:t>
      </w:r>
    </w:p>
    <w:p w:rsidR="001A6B5D" w:rsidRPr="001A6B5D" w:rsidRDefault="001A6B5D" w:rsidP="001A6B5D">
      <w:pPr>
        <w:pStyle w:val="Zv-bodyreport"/>
      </w:pPr>
      <w:r w:rsidRPr="001A6B5D">
        <w:t xml:space="preserve">Оптимизационные расчеты МГД равновесия проводились с помощью кода TOKAMEQ [1]. Рассмотрена возможность получения одно- и двухнулевых конфигураций плазмы с максимально возможными значениями ее вытянутости (k95~2) и треугольности (δ95~0.4), определены их зависимости от внутренней индуктивности плазмы. </w:t>
      </w:r>
    </w:p>
    <w:p w:rsidR="001A6B5D" w:rsidRPr="001A6B5D" w:rsidRDefault="001A6B5D" w:rsidP="001A6B5D">
      <w:pPr>
        <w:pStyle w:val="Zv-bodyreport"/>
      </w:pPr>
      <w:r w:rsidRPr="001A6B5D">
        <w:t xml:space="preserve">Приведены результаты расчетов однонулевых (UN, LN) и двухнулевых (DN) равновесных конфигураций для βp = 1 и различных значений внутренней индуктивности плазмы (0.5&lt; li&lt;1). Найдено, что максимальная вытянутость плазмы увеличивается при уменьшении внутренней индуктивности в пределах k95 = 1.75 – 2.13 (LN) и k95 = 1.7 – 2.14 (UN) для однонулевых конфигураций и k95 = 1.7 – 2.19 для двухнулевых (DN) конфигураций при li = 0.5 – 1. Максимальная треугольность для всех трех типов конфигураций увеличивается в пределах δ95 ≈ 0.35 – 0.45 при уменьшении внутренней индуктивности плазмы в диапазоне 0.5&lt; li&lt;1. </w:t>
      </w:r>
    </w:p>
    <w:p w:rsidR="001A6B5D" w:rsidRPr="001A6B5D" w:rsidRDefault="001A6B5D" w:rsidP="001A6B5D">
      <w:pPr>
        <w:pStyle w:val="Zv-bodyreport"/>
      </w:pPr>
      <w:r w:rsidRPr="001A6B5D">
        <w:t>Таким образом, расчеты показали возможность получения равновесных плазменных конфигурацией Т-15 в широких пределах по внутренней индуктивности плазмы, а также возможность получения режимов с высокими параметрами плазмы, βp = 1</w:t>
      </w:r>
      <w:bookmarkStart w:id="0" w:name="_GoBack"/>
      <w:bookmarkEnd w:id="0"/>
      <w:r w:rsidRPr="001A6B5D">
        <w:t>.</w:t>
      </w:r>
    </w:p>
    <w:p w:rsidR="001A6B5D" w:rsidRPr="005A2E36" w:rsidRDefault="001A6B5D" w:rsidP="001A6B5D">
      <w:r w:rsidRPr="006C379B">
        <w:rPr>
          <w:b/>
          <w:noProof/>
          <w:vertAlign w:val="sub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02.3pt;margin-top:172.55pt;width:14.1pt;height:2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KdSAIAAI8EAAAOAAAAZHJzL2Uyb0RvYy54bWysVG1v2yAQ/j5p/wHxfbWTpmtrxam6dJkm&#10;dS9Sux+AMbbRgGNAYme/fgekadp9m+YPiOPgubvnufPyZtKK7ITzEkxNZ2clJcJwaKXpa/rjcfPu&#10;ihIfmGmZAiNquhee3qzevlmOthJzGEC1whEEMb4abU2HEGxVFJ4PQjN/BlYYdHbgNAtour5oHRsR&#10;XatiXpbvixFcax1w4T2e3mUnXSX8rhM8fOs6LwJRNcXcQlpdWpu4Fqslq3rH7CD5IQ32D1loJg0G&#10;PULdscDI1sm/oLTkDjx04YyDLqDrJBepBqxmVr6q5mFgVqRakBxvjzT5/wfLv+6+OyLbms4pMUyj&#10;RI9iCuQDTOQ8sjNaX+GlB4vXwoTHqHKq1Nt74D89MbAemOnFrXMwDoK1mN0svixOnmYcH0Ga8Qu0&#10;GIZtAySgqXM6UodkEERHlfZHZWIqPIa8vC4v0cPRdV4ursqkXMGqp8fW+fBJgCZxU1OHwidwtrv3&#10;ISbDqqcrMZYHJduNVCoZrm/WypEdwybZpC/l/+qaMmSs6fXF/CLX/wIi9qs4gjR95khtNRabgWdl&#10;/HLD4Tm2ZT5/qiS1fIRIyb5IUMuAQ6KkrilWfkSJZH80bWrhwKTKe6xUmQP7kfBMfZiaKcmcpInK&#10;NNDuUQ4HeSZwhnEzgPtNyYjzUFP/a8ucoER9Nijp9WyxiAOUjMXF5RwNd+ppTj3McISqKQ+Okmys&#10;Qx67rXWyHzBWpsjALTZCJ5NIz3kdCsCuT3QcJjSO1amdbj3/R1Z/AAAA//8DAFBLAwQUAAYACAAA&#10;ACEA11Lt494AAAALAQAADwAAAGRycy9kb3ducmV2LnhtbEyPTU+DQBCG7yb+h82YeLMLIgSRpTGm&#10;Rm9GajxPYQTS/SDsFui/dzzZ23w8eeeZcrsaLWaa/OCsgngTgSDbuHawnYKv/etdDsIHtC1qZ0nB&#10;mTxsq+urEovWLfaT5jp0gkOsL1BBH8JYSOmbngz6jRvJ8u7HTQYDt1Mn2wkXDjda3kdRJg0Oli/0&#10;ONJLT82xPhkFq6n3u2R51ymeTdZ9v33sjnpW6vZmfX4CEWgN/zD86bM6VOx0cCfbeqEVpHkeM6og&#10;eUi5YCKLswTEgSePSQyyKuXlD9UvAAAA//8DAFBLAQItABQABgAIAAAAIQC2gziS/gAAAOEBAAAT&#10;AAAAAAAAAAAAAAAAAAAAAABbQ29udGVudF9UeXBlc10ueG1sUEsBAi0AFAAGAAgAAAAhADj9If/W&#10;AAAAlAEAAAsAAAAAAAAAAAAAAAAALwEAAF9yZWxzLy5yZWxzUEsBAi0AFAAGAAgAAAAhACzIQp1I&#10;AgAAjwQAAA4AAAAAAAAAAAAAAAAALgIAAGRycy9lMm9Eb2MueG1sUEsBAi0AFAAGAAgAAAAhANdS&#10;7ePeAAAACwEAAA8AAAAAAAAAAAAAAAAAogQAAGRycy9kb3ducmV2LnhtbFBLBQYAAAAABAAEAPMA&#10;AACtBQAAAAA=&#10;" strokecolor="white [3212]">
            <v:textbox>
              <w:txbxContent>
                <w:p w:rsidR="001A6B5D" w:rsidRPr="001C2EAC" w:rsidRDefault="001A6B5D" w:rsidP="001A6B5D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6C379B">
        <w:rPr>
          <w:b/>
          <w:noProof/>
          <w:vertAlign w:val="subscript"/>
        </w:rPr>
        <w:pict>
          <v:shape id="Text Box 4" o:spid="_x0000_s1026" type="#_x0000_t202" style="position:absolute;margin-left:464.25pt;margin-top:172.55pt;width:14.1pt;height:2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fJRgIAAIgEAAAOAAAAZHJzL2Uyb0RvYy54bWysVNtu2zAMfR+wfxD0vtpJ07Ux6hRduwwD&#10;ugvQ7gNkWbaF6TZKiZ19fSkpydLubZgfBFGUDg8PSV/fTFqRrQAvranp7KykRBhuW2n6mv54Wr+7&#10;osQHZlqmrBE13QlPb1Zv31yPrhJzO1jVCiAIYnw1upoOIbiqKDwfhGb+zDph0NlZ0CygCX3RAhsR&#10;XatiXpbvi9FC68By4T2e3mcnXSX8rhM8fOs6LwJRNUVuIa2Q1iauxeqaVT0wN0i+p8H+gYVm0mDQ&#10;I9Q9C4xsQP4FpSUH620XzrjVhe06yUXKAbOZla+yeRyYEykXFMe7o0z+/8Hyr9vvQGRb03NKDNNY&#10;oicxBfLBTmQR1Rmdr/DSo8NrYcJjrHLK1LsHy396YuzdwEwvbgHsOAjWIrtZfFmcPM04PoI04xfb&#10;Yhi2CTYBTR3oKB2KQRAdq7Q7ViZS4THk5bK8RA9H13m5uCpT5QpWHR478OGTsJrETU0BC5/A2fbB&#10;h0iGVYcrMZa3SrZrqVQyoG/uFJAtwyZZpy/xf3VNGTLWdHkxv8j5v4CI/SqOIE2fNVIbjclm4FkZ&#10;v9xweI5tmc8PmaSWjxCJ7AuCWgYcEiV1TTHzI0oU+6NpUwsHJlXeY6bK7NWPgmfpw9RM+2o2tt1h&#10;HcDmYcDhxc1g4TclIw5CTf2vDQNBifpssJbL2WIRJycZi4vLORpw6mlOPcxwhKopD0BJNu5CnreN&#10;A9kPGCtrY+wtdkAnU3Viq2Ree+bY7kmH/WjGeTq1060/P5DVMwAAAP//AwBQSwMEFAAGAAgAAAAh&#10;AOkcR9XfAAAACwEAAA8AAABkcnMvZG93bnJldi54bWxMj8FOg0AQhu8mvsNmTLzZhSJVkKUxpkZv&#10;jdR4nsIKpLuzhN0CfXvHkx5n5ss/319sF2vEpEffO1IQryIQmmrX9NQq+Dy83j2C8AGpQeNIK7ho&#10;D9vy+qrAvHEzfeipCq3gEPI5KuhCGHIpfd1pi37lBk18+3ajxcDj2MpmxJnDrZHrKNpIiz3xhw4H&#10;/dLp+lSdrYLFVoddMr+bFC9203697XcnMyl1e7M8P4EIegl/MPzqszqU7HR0Z2q8MAqyKE4ZVZDc&#10;pzEIJrJ19gDiyJssiUGWhfzfofwBAAD//wMAUEsBAi0AFAAGAAgAAAAhALaDOJL+AAAA4QEAABMA&#10;AAAAAAAAAAAAAAAAAAAAAFtDb250ZW50X1R5cGVzXS54bWxQSwECLQAUAAYACAAAACEAOP0h/9YA&#10;AACUAQAACwAAAAAAAAAAAAAAAAAvAQAAX3JlbHMvLnJlbHNQSwECLQAUAAYACAAAACEAKIiHyUYC&#10;AACIBAAADgAAAAAAAAAAAAAAAAAuAgAAZHJzL2Uyb0RvYy54bWxQSwECLQAUAAYACAAAACEA6RxH&#10;1d8AAAALAQAADwAAAAAAAAAAAAAAAACgBAAAZHJzL2Rvd25yZXYueG1sUEsFBgAAAAAEAAQA8wAA&#10;AKwFAAAAAA==&#10;" strokecolor="white [3212]">
            <v:textbox>
              <w:txbxContent>
                <w:p w:rsidR="001A6B5D" w:rsidRPr="001C2EAC" w:rsidRDefault="001A6B5D" w:rsidP="001A6B5D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952625" cy="2598917"/>
            <wp:effectExtent l="19050" t="0" r="9525" b="0"/>
            <wp:docPr id="1" name="Рисунок 1" descr="F:\Zven_2015\Рисунок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ven_2015\Рисунок1-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93" cy="260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52625" cy="2591919"/>
            <wp:effectExtent l="19050" t="0" r="9525" b="0"/>
            <wp:docPr id="2" name="Рисунок 2" descr="F:\Zven_2015\Рисунок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Zven_2015\Рисунок2-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9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79B">
        <w:rPr>
          <w:b/>
          <w:noProof/>
          <w:vertAlign w:val="subscript"/>
        </w:rPr>
        <w:pict>
          <v:shape id="Text Box 2" o:spid="_x0000_s1028" type="#_x0000_t202" style="position:absolute;margin-left:140.85pt;margin-top:172.55pt;width:14.1pt;height:24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kKRQIAAI8EAAAOAAAAZHJzL2Uyb0RvYy54bWysVNtu2zAMfR+wfxD0vtrJ0rU14hRdugwD&#10;ugvQ7gNkWbaF6TZKiZ19/Sgp9bLtbZgfBFGkjnh4SK9vJ63IQYCX1tR0cVFSIgy3rTR9Tb8+7V5d&#10;U+IDMy1T1oiaHoWnt5uXL9ajq8TSDla1AgiCGF+NrqZDCK4qCs8HoZm/sE4YdHYWNAtoQl+0wEZE&#10;16pYluWbYrTQOrBceI+n99lJNwm/6wQPn7vOi0BUTTG3kFZIaxPXYrNmVQ/MDZKf0mD/kIVm0uCj&#10;M9Q9C4zsQf4FpSUH620XLrjVhe06yUXigGwW5R9sHgfmROKCxfFuLpP/f7D80+ELENmidpQYplGi&#10;JzEF8tZOZBmrMzpfYdCjw7Aw4XGMjEy9e7D8myfGbgdmenEHYMdBsBazW8SbxdnVjOMjSDN+tC0+&#10;w/bBJqCpAx0BsRgE0VGl46xMTIXHJ69uyiv0cHS9LlfXZVKuYNXzZQc+vBdWk7ipKaDwCZwdHnyI&#10;ybDqOSQlb5Vsd1KpZEDfbBWQA8Mm2aUv5Y8cz8OUIWNNby6Xl5n/uS/1q5hBmj7XSO01ks3AizJ+&#10;ueHwHNsynz8zmSFSsr+9rGXAIVFS1xSZzyix2O9Mm1o4MKnyHpkqc6p+LHgufZiaKck8i9rY9ohy&#10;gM0zgTOMm8HCD0pGnIea+u97BoIS9cGgpDeL1SoOUDJWl1dLNODc05x7mOEIVVMegJJsbEMeu70D&#10;2Q/4Vi6RsXfYCJ1MIsWOyXmdCGDXp3KcJjSO1bmdon79RzY/AQAA//8DAFBLAwQUAAYACAAAACEA&#10;mOZ27eAAAAALAQAADwAAAGRycy9kb3ducmV2LnhtbEyPwU6DQBCG7ya+w2ZMvNmFYmtBlsaYGr0Z&#10;qel5C1Mg3Z0l7Bbo2zue9DaT+fLP9+fb2Rox4uA7RwriRQQCqXJ1R42C7/3bwwaED5pqbRyhgit6&#10;2Ba3N7nOajfRF45laASHkM+0gjaEPpPSVy1a7ReuR+LbyQ1WB16HRtaDnjjcGrmMorW0uiP+0Ooe&#10;X1uszuXFKphtud8l04dZ6atdN4f3z93ZjErd380vzyACzuEPhl99VoeCnY7uQrUXRsFyEz8xqiB5&#10;XMUgmEiiNAVx5CFNYpBFLv93KH4AAAD//wMAUEsBAi0AFAAGAAgAAAAhALaDOJL+AAAA4QEAABMA&#10;AAAAAAAAAAAAAAAAAAAAAFtDb250ZW50X1R5cGVzXS54bWxQSwECLQAUAAYACAAAACEAOP0h/9YA&#10;AACUAQAACwAAAAAAAAAAAAAAAAAvAQAAX3JlbHMvLnJlbHNQSwECLQAUAAYACAAAACEAHOKZCkUC&#10;AACPBAAADgAAAAAAAAAAAAAAAAAuAgAAZHJzL2Uyb0RvYy54bWxQSwECLQAUAAYACAAAACEAmOZ2&#10;7eAAAAALAQAADwAAAAAAAAAAAAAAAACfBAAAZHJzL2Rvd25yZXYueG1sUEsFBgAAAAAEAAQA8wAA&#10;AKwFAAAAAA==&#10;" strokecolor="white [3212]">
            <v:textbox>
              <w:txbxContent>
                <w:p w:rsidR="001A6B5D" w:rsidRPr="001C2EAC" w:rsidRDefault="001A6B5D" w:rsidP="001A6B5D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t xml:space="preserve">  </w:t>
      </w:r>
      <w:r>
        <w:rPr>
          <w:noProof/>
        </w:rPr>
        <w:drawing>
          <wp:inline distT="0" distB="0" distL="0" distR="0">
            <wp:extent cx="1962150" cy="2604562"/>
            <wp:effectExtent l="19050" t="0" r="0" b="0"/>
            <wp:docPr id="3" name="Рисунок 3" descr="F:\Zven_2015\Рисунок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Zven_2015\Рисунок3-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65" cy="260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5D" w:rsidRDefault="001A6B5D" w:rsidP="001A6B5D">
      <w:pPr>
        <w:rPr>
          <w:sz w:val="20"/>
        </w:rPr>
      </w:pPr>
    </w:p>
    <w:p w:rsidR="001A6B5D" w:rsidRPr="00081E10" w:rsidRDefault="001A6B5D" w:rsidP="001A6B5D">
      <w:pPr>
        <w:ind w:left="284"/>
        <w:rPr>
          <w:sz w:val="20"/>
        </w:rPr>
      </w:pPr>
      <w:r w:rsidRPr="00B7493D">
        <w:rPr>
          <w:sz w:val="20"/>
        </w:rPr>
        <w:t>Рис. 1.  Однонулевые ма</w:t>
      </w:r>
      <w:r>
        <w:rPr>
          <w:sz w:val="20"/>
        </w:rPr>
        <w:t>гнитные конфигурации с нижней (</w:t>
      </w:r>
      <w:r>
        <w:rPr>
          <w:sz w:val="20"/>
          <w:lang w:val="en-US"/>
        </w:rPr>
        <w:t>a</w:t>
      </w:r>
      <w:r w:rsidRPr="00B7493D">
        <w:rPr>
          <w:sz w:val="20"/>
        </w:rPr>
        <w:t xml:space="preserve">) и верхней </w:t>
      </w:r>
      <w:r>
        <w:rPr>
          <w:sz w:val="20"/>
        </w:rPr>
        <w:t>(</w:t>
      </w:r>
      <w:r>
        <w:rPr>
          <w:sz w:val="20"/>
          <w:lang w:val="en-US"/>
        </w:rPr>
        <w:t>b</w:t>
      </w:r>
      <w:r w:rsidRPr="00B7493D">
        <w:rPr>
          <w:sz w:val="20"/>
        </w:rPr>
        <w:t xml:space="preserve">) x-точкой с максимальной вытянутостью </w:t>
      </w:r>
      <w:r w:rsidRPr="00B7493D">
        <w:rPr>
          <w:sz w:val="20"/>
          <w:lang w:val="en-US"/>
        </w:rPr>
        <w:t>k</w:t>
      </w:r>
      <w:r w:rsidRPr="00B7493D">
        <w:rPr>
          <w:sz w:val="20"/>
          <w:vertAlign w:val="subscript"/>
        </w:rPr>
        <w:t>95</w:t>
      </w:r>
      <w:r w:rsidRPr="00B7493D">
        <w:rPr>
          <w:sz w:val="20"/>
        </w:rPr>
        <w:t xml:space="preserve"> = 2.13 и </w:t>
      </w:r>
      <w:r w:rsidRPr="00B7493D">
        <w:rPr>
          <w:sz w:val="20"/>
          <w:lang w:val="en-US"/>
        </w:rPr>
        <w:t>k</w:t>
      </w:r>
      <w:r w:rsidRPr="00B7493D">
        <w:rPr>
          <w:sz w:val="20"/>
          <w:vertAlign w:val="subscript"/>
        </w:rPr>
        <w:t>95</w:t>
      </w:r>
      <w:r w:rsidRPr="00B7493D">
        <w:rPr>
          <w:sz w:val="20"/>
        </w:rPr>
        <w:t xml:space="preserve"> = 2.14 соответственно и двухнулевая конфигурация с максимальной вытянутостью </w:t>
      </w:r>
      <w:r w:rsidRPr="00B7493D">
        <w:rPr>
          <w:sz w:val="20"/>
          <w:lang w:val="en-US"/>
        </w:rPr>
        <w:t>k</w:t>
      </w:r>
      <w:r w:rsidRPr="00B7493D">
        <w:rPr>
          <w:sz w:val="20"/>
          <w:vertAlign w:val="subscript"/>
        </w:rPr>
        <w:t>95</w:t>
      </w:r>
      <w:r>
        <w:rPr>
          <w:sz w:val="20"/>
        </w:rPr>
        <w:t xml:space="preserve"> = 2.19 (</w:t>
      </w:r>
      <w:r>
        <w:rPr>
          <w:sz w:val="20"/>
          <w:lang w:val="en-US"/>
        </w:rPr>
        <w:t>c</w:t>
      </w:r>
      <w:r w:rsidRPr="00B7493D">
        <w:rPr>
          <w:sz w:val="20"/>
        </w:rPr>
        <w:t>). Полный ток плазмы I</w:t>
      </w:r>
      <w:r w:rsidRPr="00B7493D">
        <w:rPr>
          <w:sz w:val="20"/>
          <w:vertAlign w:val="subscript"/>
          <w:lang w:val="en-US"/>
        </w:rPr>
        <w:t>p</w:t>
      </w:r>
      <w:r w:rsidRPr="00B7493D">
        <w:rPr>
          <w:sz w:val="20"/>
        </w:rPr>
        <w:t xml:space="preserve"> = 2 МА, параметры профиля тока: </w:t>
      </w:r>
      <w:r w:rsidRPr="00B7493D">
        <w:rPr>
          <w:sz w:val="20"/>
          <w:lang w:val="en-US"/>
        </w:rPr>
        <w:t>β</w:t>
      </w:r>
      <w:r w:rsidRPr="00B7493D">
        <w:rPr>
          <w:sz w:val="20"/>
          <w:vertAlign w:val="subscript"/>
          <w:lang w:val="en-US"/>
        </w:rPr>
        <w:t>p</w:t>
      </w:r>
      <w:r w:rsidRPr="00B7493D">
        <w:rPr>
          <w:sz w:val="20"/>
        </w:rPr>
        <w:t xml:space="preserve"> = 1,  </w:t>
      </w:r>
      <w:r w:rsidRPr="00B7493D">
        <w:rPr>
          <w:sz w:val="20"/>
          <w:lang w:val="en-US"/>
        </w:rPr>
        <w:t>l</w:t>
      </w:r>
      <w:r w:rsidRPr="00B7493D">
        <w:rPr>
          <w:sz w:val="20"/>
          <w:vertAlign w:val="subscript"/>
          <w:lang w:val="en-US"/>
        </w:rPr>
        <w:t>i</w:t>
      </w:r>
      <w:r w:rsidRPr="00B7493D">
        <w:rPr>
          <w:sz w:val="20"/>
        </w:rPr>
        <w:t xml:space="preserve"> =0.5.</w:t>
      </w:r>
    </w:p>
    <w:p w:rsidR="001A6B5D" w:rsidRPr="00454D7E" w:rsidRDefault="001A6B5D" w:rsidP="001A6B5D">
      <w:pPr>
        <w:pStyle w:val="Zv-TitleReferences"/>
      </w:pPr>
      <w:r>
        <w:t>Литература</w:t>
      </w:r>
    </w:p>
    <w:p w:rsidR="001A6B5D" w:rsidRPr="001401F2" w:rsidRDefault="001A6B5D" w:rsidP="001A6B5D">
      <w:pPr>
        <w:pStyle w:val="Zv-References-ru"/>
        <w:numPr>
          <w:ilvl w:val="0"/>
          <w:numId w:val="1"/>
        </w:numPr>
        <w:rPr>
          <w:b/>
          <w:bCs/>
        </w:rPr>
      </w:pPr>
      <w:r w:rsidRPr="00454D7E">
        <w:t>Сычугов Д.Ю. ВАНТ, Серия Тер</w:t>
      </w:r>
      <w:r>
        <w:t>моядерный синтез, вып. 4 (2008)</w:t>
      </w:r>
    </w:p>
    <w:sectPr w:rsidR="001A6B5D" w:rsidRPr="001401F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0E" w:rsidRDefault="008A5B0E">
      <w:r>
        <w:separator/>
      </w:r>
    </w:p>
  </w:endnote>
  <w:endnote w:type="continuationSeparator" w:id="0">
    <w:p w:rsidR="008A5B0E" w:rsidRDefault="008A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6B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0E" w:rsidRDefault="008A5B0E">
      <w:r>
        <w:separator/>
      </w:r>
    </w:p>
  </w:footnote>
  <w:footnote w:type="continuationSeparator" w:id="0">
    <w:p w:rsidR="008A5B0E" w:rsidRDefault="008A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B0E"/>
    <w:rsid w:val="0002206C"/>
    <w:rsid w:val="00043701"/>
    <w:rsid w:val="000C657D"/>
    <w:rsid w:val="000C7078"/>
    <w:rsid w:val="000D76E9"/>
    <w:rsid w:val="000E495B"/>
    <w:rsid w:val="001A6B5D"/>
    <w:rsid w:val="001C0CCB"/>
    <w:rsid w:val="00220629"/>
    <w:rsid w:val="00247225"/>
    <w:rsid w:val="002B6B4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A5B0E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B5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1A6B5D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РАВНОВЕСНЫХ КОНФИГУРАЦИЙ ПЛАЗМЫ С БОЛЬШОЙ ВЫТЯНУТОСТЬЮ И ТРЕУГОЛЬНОСТЬЮ ДЛЯ МОДЕРНИЗИРОВАННОГО ТОКАМАКА Т-15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2015-01-09T18:26:00Z</dcterms:created>
  <dcterms:modified xsi:type="dcterms:W3CDTF">2015-01-09T18:31:00Z</dcterms:modified>
</cp:coreProperties>
</file>