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DAB" w:rsidRDefault="00E11DAB" w:rsidP="00E11DAB">
      <w:pPr>
        <w:pStyle w:val="Zv-Titlereport"/>
      </w:pPr>
      <w:r>
        <w:t>Влияние конечных градиентов магнитного поля на дре</w:t>
      </w:r>
      <w:r w:rsidR="000C2555">
        <w:t>Й</w:t>
      </w:r>
      <w:r>
        <w:t>фово-циклотронные неустойчивости в ловушке с высоким давлением ионов</w:t>
      </w:r>
    </w:p>
    <w:p w:rsidR="00E11DAB" w:rsidRDefault="00E11DAB" w:rsidP="00E11DAB">
      <w:pPr>
        <w:pStyle w:val="Zv-Author"/>
      </w:pPr>
      <w:r w:rsidRPr="000558A8">
        <w:rPr>
          <w:vertAlign w:val="superscript"/>
        </w:rPr>
        <w:t>1</w:t>
      </w:r>
      <w:r>
        <w:t xml:space="preserve">Ю.А. Цидулко, </w:t>
      </w:r>
      <w:r w:rsidRPr="000558A8">
        <w:rPr>
          <w:vertAlign w:val="superscript"/>
        </w:rPr>
        <w:t>1,2</w:t>
      </w:r>
      <w:r w:rsidRPr="00211AC2">
        <w:rPr>
          <w:u w:val="single"/>
        </w:rPr>
        <w:t>И.С. Черноштанов</w:t>
      </w:r>
    </w:p>
    <w:p w:rsidR="00E11DAB" w:rsidRPr="00211AC2" w:rsidRDefault="00E11DAB" w:rsidP="00E11DAB">
      <w:pPr>
        <w:pStyle w:val="Zv-Organization"/>
      </w:pPr>
      <w:r w:rsidRPr="000558A8">
        <w:rPr>
          <w:vertAlign w:val="superscript"/>
        </w:rPr>
        <w:t>1</w:t>
      </w:r>
      <w:r>
        <w:t>Институт ядерной физики им. Г.И. Будкера СО РАН, Новосибирск, Россия,</w:t>
      </w:r>
      <w:r w:rsidRPr="00E11DAB">
        <w:br/>
        <w:t xml:space="preserve">    </w:t>
      </w:r>
      <w:r w:rsidRPr="008B07C7">
        <w:t xml:space="preserve"> </w:t>
      </w:r>
      <w:hyperlink r:id="rId7" w:history="1">
        <w:r w:rsidRPr="000A39E2">
          <w:rPr>
            <w:rStyle w:val="a7"/>
            <w:lang w:val="en-US"/>
          </w:rPr>
          <w:t>cherivn</w:t>
        </w:r>
        <w:r w:rsidRPr="000A39E2">
          <w:rPr>
            <w:rStyle w:val="a7"/>
          </w:rPr>
          <w:t>@</w:t>
        </w:r>
        <w:r w:rsidRPr="000A39E2">
          <w:rPr>
            <w:rStyle w:val="a7"/>
            <w:lang w:val="en-US"/>
          </w:rPr>
          <w:t>ngs</w:t>
        </w:r>
        <w:r w:rsidRPr="000A39E2">
          <w:rPr>
            <w:rStyle w:val="a7"/>
          </w:rPr>
          <w:t>.</w:t>
        </w:r>
        <w:r w:rsidRPr="000A39E2">
          <w:rPr>
            <w:rStyle w:val="a7"/>
            <w:lang w:val="en-US"/>
          </w:rPr>
          <w:t>ru</w:t>
        </w:r>
      </w:hyperlink>
      <w:r>
        <w:br/>
      </w:r>
      <w:r w:rsidRPr="000558A8">
        <w:rPr>
          <w:vertAlign w:val="superscript"/>
        </w:rPr>
        <w:t>2</w:t>
      </w:r>
      <w:r>
        <w:t>Новосибирский национальный исследовательский государственный университет,</w:t>
      </w:r>
      <w:r w:rsidRPr="00E11DAB">
        <w:br/>
        <w:t xml:space="preserve">    </w:t>
      </w:r>
      <w:r>
        <w:t xml:space="preserve"> Новосибирск, Россия</w:t>
      </w:r>
    </w:p>
    <w:p w:rsidR="00E11DAB" w:rsidRDefault="00E11DAB" w:rsidP="00E11DAB">
      <w:pPr>
        <w:pStyle w:val="Zv-bodyreport"/>
      </w:pPr>
      <w:r>
        <w:t xml:space="preserve">В работе изучается влияние градиентного дрейфа в неоднородном магнитном поле на  </w:t>
      </w:r>
      <w:r w:rsidRPr="00A23AD9">
        <w:t xml:space="preserve"> </w:t>
      </w:r>
      <w:r>
        <w:t xml:space="preserve">дрейфово-циклотронные неустойчивости. Задача представляет интерес в связи с проектами источников нейтронов на базе открытых ловушек и конфигураций с обращенным полем, в которых ларморовский радиус быстрых ионов </w:t>
      </w:r>
      <w:r w:rsidRPr="0070626E">
        <w:rPr>
          <w:position w:val="-10"/>
        </w:rPr>
        <w:object w:dxaOrig="3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7.25pt" o:ole="">
            <v:imagedata r:id="rId8" o:title=""/>
          </v:shape>
          <o:OLEObject Type="Embed" ProgID="Equation.3" ShapeID="_x0000_i1025" DrawAspect="Content" ObjectID="_1482336708" r:id="rId9"/>
        </w:object>
      </w:r>
      <w:r>
        <w:t xml:space="preserve"> предполагается сравнимым с радиусом плазмы </w:t>
      </w:r>
      <w:r w:rsidRPr="00DB1C23">
        <w:rPr>
          <w:position w:val="-14"/>
        </w:rPr>
        <w:object w:dxaOrig="320" w:dyaOrig="360">
          <v:shape id="_x0000_i1026" type="#_x0000_t75" style="width:15.75pt;height:18pt" o:ole="">
            <v:imagedata r:id="rId10" o:title=""/>
          </v:shape>
          <o:OLEObject Type="Embed" ProgID="Equation.3" ShapeID="_x0000_i1026" DrawAspect="Content" ObjectID="_1482336709" r:id="rId11"/>
        </w:object>
      </w:r>
      <w:r>
        <w:t>, а давление плазмы сравнимым с давлением магнитного поля.</w:t>
      </w:r>
    </w:p>
    <w:p w:rsidR="00E11DAB" w:rsidRPr="00D339FB" w:rsidRDefault="00E11DAB" w:rsidP="00E11DAB">
      <w:pPr>
        <w:pStyle w:val="Zv-bodyreport"/>
      </w:pPr>
      <w:r>
        <w:t>При учете неоднородности магнитного поля в дополнение к традицион</w:t>
      </w:r>
      <w:r w:rsidRPr="00026237">
        <w:t xml:space="preserve">но </w:t>
      </w:r>
      <w:r>
        <w:t xml:space="preserve">рассматриваемым дрейфово-циклотронным (дрейфово-конусная </w:t>
      </w:r>
      <w:r w:rsidRPr="00CA04C5">
        <w:t>(</w:t>
      </w:r>
      <w:r>
        <w:rPr>
          <w:lang w:val="en-US"/>
        </w:rPr>
        <w:t>DCLC</w:t>
      </w:r>
      <w:r w:rsidRPr="00CA04C5">
        <w:t>)</w:t>
      </w:r>
      <w:r>
        <w:t xml:space="preserve">, </w:t>
      </w:r>
      <w:r w:rsidRPr="000F4700">
        <w:t>“</w:t>
      </w:r>
      <w:r>
        <w:t>двугорбая</w:t>
      </w:r>
      <w:r w:rsidRPr="004654B1">
        <w:t>”</w:t>
      </w:r>
      <w:r>
        <w:t xml:space="preserve"> </w:t>
      </w:r>
      <w:r w:rsidRPr="002871CD">
        <w:t>(</w:t>
      </w:r>
      <w:r>
        <w:rPr>
          <w:lang w:val="en-US"/>
        </w:rPr>
        <w:t>Double</w:t>
      </w:r>
      <w:r w:rsidRPr="002871CD">
        <w:t>-</w:t>
      </w:r>
      <w:r>
        <w:rPr>
          <w:lang w:val="en-US"/>
        </w:rPr>
        <w:t>Hump</w:t>
      </w:r>
      <w:r w:rsidRPr="002871CD">
        <w:t>)</w:t>
      </w:r>
      <w:r>
        <w:t xml:space="preserve">  </w:t>
      </w:r>
      <w:r w:rsidRPr="00082824">
        <w:t>[</w:t>
      </w:r>
      <w:r>
        <w:t>1-3</w:t>
      </w:r>
      <w:r w:rsidRPr="00082824">
        <w:t>]</w:t>
      </w:r>
      <w:r>
        <w:t>) и гидродинамическим неустойчивостям [4] появляются новые ветви, развивающиеся за счет</w:t>
      </w:r>
      <w:r w:rsidRPr="0035166C">
        <w:t xml:space="preserve"> </w:t>
      </w:r>
      <w:r>
        <w:t>инверсного распределения быстрых ионов по скоростям градиентного дрейфа</w:t>
      </w:r>
      <w:r w:rsidRPr="004C09CD">
        <w:t xml:space="preserve"> </w:t>
      </w:r>
      <w:r w:rsidRPr="001C07A9">
        <w:rPr>
          <w:position w:val="-10"/>
        </w:rPr>
        <w:object w:dxaOrig="1600" w:dyaOrig="360">
          <v:shape id="_x0000_i1027" type="#_x0000_t75" style="width:80.25pt;height:18pt" o:ole="">
            <v:imagedata r:id="rId12" o:title=""/>
          </v:shape>
          <o:OLEObject Type="Embed" ProgID="Equation.3" ShapeID="_x0000_i1027" DrawAspect="Content" ObjectID="_1482336710" r:id="rId13"/>
        </w:object>
      </w:r>
      <w:r>
        <w:t xml:space="preserve"> в окрестности резонансов Ландау </w:t>
      </w:r>
      <w:r w:rsidRPr="00606A6A">
        <w:rPr>
          <w:position w:val="-10"/>
          <w:lang w:val="en-US"/>
        </w:rPr>
        <w:object w:dxaOrig="1880" w:dyaOrig="320">
          <v:shape id="_x0000_i1028" type="#_x0000_t75" style="width:93.75pt;height:15.75pt" o:ole="">
            <v:imagedata r:id="rId14" o:title=""/>
          </v:shape>
          <o:OLEObject Type="Embed" ProgID="Equation.3" ShapeID="_x0000_i1028" DrawAspect="Content" ObjectID="_1482336711" r:id="rId15"/>
        </w:object>
      </w:r>
      <w:r>
        <w:t xml:space="preserve">, здесь </w:t>
      </w:r>
      <w:r w:rsidRPr="00D92E7A">
        <w:rPr>
          <w:position w:val="-10"/>
          <w:lang w:val="en-US"/>
        </w:rPr>
        <w:object w:dxaOrig="240" w:dyaOrig="300">
          <v:shape id="_x0000_i1029" type="#_x0000_t75" style="width:12pt;height:15pt" o:ole="">
            <v:imagedata r:id="rId16" o:title=""/>
          </v:shape>
          <o:OLEObject Type="Embed" ProgID="Equation.3" ShapeID="_x0000_i1029" DrawAspect="Content" ObjectID="_1482336712" r:id="rId17"/>
        </w:object>
      </w:r>
      <w:r>
        <w:t xml:space="preserve"> – отношение поперечного давления плазмы к давлению магнитного поля</w:t>
      </w:r>
      <w:r w:rsidRPr="00A55946">
        <w:t>,</w:t>
      </w:r>
      <w:r>
        <w:t xml:space="preserve"> </w:t>
      </w:r>
      <w:r w:rsidRPr="001C07A9">
        <w:rPr>
          <w:position w:val="-10"/>
        </w:rPr>
        <w:object w:dxaOrig="360" w:dyaOrig="320">
          <v:shape id="_x0000_i1030" type="#_x0000_t75" style="width:18pt;height:15.75pt" o:ole="">
            <v:imagedata r:id="rId18" o:title=""/>
          </v:shape>
          <o:OLEObject Type="Embed" ProgID="Equation.3" ShapeID="_x0000_i1030" DrawAspect="Content" ObjectID="_1482336713" r:id="rId19"/>
        </w:object>
      </w:r>
      <w:r>
        <w:t xml:space="preserve"> – ларморовская частота ионов.</w:t>
      </w:r>
    </w:p>
    <w:p w:rsidR="00E11DAB" w:rsidRDefault="00E11DAB" w:rsidP="00E11DAB">
      <w:pPr>
        <w:pStyle w:val="Zv-bodyreport"/>
      </w:pPr>
      <w:r>
        <w:t xml:space="preserve">Спектр </w:t>
      </w:r>
      <w:r w:rsidRPr="005C472C">
        <w:t>"</w:t>
      </w:r>
      <w:r>
        <w:t>традиционных</w:t>
      </w:r>
      <w:r w:rsidRPr="005C472C">
        <w:t>"</w:t>
      </w:r>
      <w:r>
        <w:t xml:space="preserve"> дрейфово-циклотронных мод в </w:t>
      </w:r>
      <w:r w:rsidRPr="005C472C">
        <w:t xml:space="preserve">области параметров </w:t>
      </w:r>
      <w:r w:rsidRPr="005C472C">
        <w:rPr>
          <w:lang w:val="en-US"/>
        </w:rPr>
        <w:t>c</w:t>
      </w:r>
      <w:r w:rsidRPr="005C472C">
        <w:t xml:space="preserve"> градиентом</w:t>
      </w:r>
      <w:r>
        <w:t xml:space="preserve"> плотности</w:t>
      </w:r>
      <w:r w:rsidRPr="005C472C">
        <w:t xml:space="preserve"> меньше критического</w:t>
      </w:r>
      <w:r>
        <w:t xml:space="preserve"> содержит ветви с различным знаком энергии волн. Поэтому </w:t>
      </w:r>
      <w:r w:rsidRPr="005C472C">
        <w:t>антиэрмитовый вклад резонансов Ландау</w:t>
      </w:r>
      <w:r>
        <w:t xml:space="preserve"> приводит к исчезновению строгой границы устойчивости. В области с градиентом плотности выше критического неоднородность магнитного поля относительно  слабо влияет на инкременты </w:t>
      </w:r>
      <w:r w:rsidRPr="005C472C">
        <w:t>"</w:t>
      </w:r>
      <w:r>
        <w:t>традиционных</w:t>
      </w:r>
      <w:r w:rsidRPr="005C472C">
        <w:t>"</w:t>
      </w:r>
      <w:r>
        <w:t xml:space="preserve"> дрейфово-циклотронные мод.</w:t>
      </w:r>
    </w:p>
    <w:p w:rsidR="00E11DAB" w:rsidRDefault="00E11DAB" w:rsidP="00E11DAB">
      <w:pPr>
        <w:pStyle w:val="Zv-bodyreport"/>
      </w:pPr>
      <w:r>
        <w:t xml:space="preserve">Новые кинетические дрейфово-циклотронные неустойчивости имеют частоты порядка </w:t>
      </w:r>
      <w:r w:rsidRPr="004C09CD">
        <w:rPr>
          <w:position w:val="-10"/>
        </w:rPr>
        <w:object w:dxaOrig="1600" w:dyaOrig="360">
          <v:shape id="_x0000_i1031" type="#_x0000_t75" style="width:80.25pt;height:18pt" o:ole="">
            <v:imagedata r:id="rId20" o:title=""/>
          </v:shape>
          <o:OLEObject Type="Embed" ProgID="Equation.3" ShapeID="_x0000_i1031" DrawAspect="Content" ObjectID="_1482336714" r:id="rId21"/>
        </w:object>
      </w:r>
      <w:r>
        <w:t xml:space="preserve">, где </w:t>
      </w:r>
      <w:r w:rsidRPr="009F5551">
        <w:rPr>
          <w:position w:val="-6"/>
        </w:rPr>
        <w:object w:dxaOrig="200" w:dyaOrig="220">
          <v:shape id="_x0000_i1032" type="#_x0000_t75" style="width:9.75pt;height:11.25pt" o:ole="">
            <v:imagedata r:id="rId22" o:title=""/>
          </v:shape>
          <o:OLEObject Type="Embed" ProgID="Equation.3" ShapeID="_x0000_i1032" DrawAspect="Content" ObjectID="_1482336715" r:id="rId23"/>
        </w:object>
      </w:r>
      <w:r>
        <w:t xml:space="preserve"> –</w:t>
      </w:r>
      <w:r w:rsidRPr="009F5551">
        <w:t xml:space="preserve"> номер циклотронной гармоники</w:t>
      </w:r>
      <w:r>
        <w:t xml:space="preserve">. Требование инверсной заселенности в окрестности резонансов Ландау позволяет оценить волновой вектор возмущения </w:t>
      </w:r>
      <w:r w:rsidRPr="001C07A9">
        <w:rPr>
          <w:position w:val="-10"/>
        </w:rPr>
        <w:object w:dxaOrig="1440" w:dyaOrig="320">
          <v:shape id="_x0000_i1033" type="#_x0000_t75" style="width:1in;height:15.75pt" o:ole="">
            <v:imagedata r:id="rId24" o:title=""/>
          </v:shape>
          <o:OLEObject Type="Embed" ProgID="Equation.3" ShapeID="_x0000_i1033" DrawAspect="Content" ObjectID="_1482336716" r:id="rId25"/>
        </w:object>
      </w:r>
      <w:r>
        <w:t xml:space="preserve">. </w:t>
      </w:r>
    </w:p>
    <w:p w:rsidR="00E11DAB" w:rsidRDefault="00E11DAB" w:rsidP="00E11DAB">
      <w:pPr>
        <w:pStyle w:val="Zv-bodyreport"/>
      </w:pPr>
      <w:r>
        <w:t xml:space="preserve">В работе предполагается, что вклад в резонансы Ландау </w:t>
      </w:r>
      <w:r w:rsidRPr="001C07A9">
        <w:rPr>
          <w:position w:val="-14"/>
          <w:lang w:val="en-US"/>
        </w:rPr>
        <w:object w:dxaOrig="2480" w:dyaOrig="360">
          <v:shape id="_x0000_i1034" type="#_x0000_t75" style="width:123.75pt;height:18pt" o:ole="">
            <v:imagedata r:id="rId26" o:title=""/>
          </v:shape>
          <o:OLEObject Type="Embed" ProgID="Equation.3" ShapeID="_x0000_i1034" DrawAspect="Content" ObjectID="_1482336717" r:id="rId27"/>
        </w:object>
      </w:r>
      <w:r>
        <w:t xml:space="preserve"> от разброса по продольной скорости мал по сравнению с вкладом от разброса по дрейфовой скорости</w:t>
      </w:r>
      <w:r w:rsidRPr="004A2DB5">
        <w:t>:</w:t>
      </w:r>
      <w:r>
        <w:t xml:space="preserve"> </w:t>
      </w:r>
      <w:r w:rsidRPr="00DB1C23">
        <w:rPr>
          <w:position w:val="-14"/>
        </w:rPr>
        <w:object w:dxaOrig="1600" w:dyaOrig="360">
          <v:shape id="_x0000_i1035" type="#_x0000_t75" style="width:80.25pt;height:18pt" o:ole="">
            <v:imagedata r:id="rId28" o:title=""/>
          </v:shape>
          <o:OLEObject Type="Embed" ProgID="Equation.3" ShapeID="_x0000_i1035" DrawAspect="Content" ObjectID="_1482336718" r:id="rId29"/>
        </w:object>
      </w:r>
      <w:r>
        <w:t xml:space="preserve">, где </w:t>
      </w:r>
      <w:r w:rsidRPr="00606A6A">
        <w:rPr>
          <w:position w:val="-4"/>
        </w:rPr>
        <w:object w:dxaOrig="200" w:dyaOrig="240">
          <v:shape id="_x0000_i1036" type="#_x0000_t75" style="width:9.75pt;height:12pt" o:ole="">
            <v:imagedata r:id="rId30" o:title=""/>
          </v:shape>
          <o:OLEObject Type="Embed" ProgID="Equation.3" ShapeID="_x0000_i1036" DrawAspect="Content" ObjectID="_1482336719" r:id="rId31"/>
        </w:object>
      </w:r>
      <w:r>
        <w:t xml:space="preserve"> – длина ловушки. Используются аппроксимации функции распределения ионов, позволяющие аналитически выразить зависимость диэлектрической проницаемости плазмы от частоты и </w:t>
      </w:r>
      <w:r w:rsidRPr="000D585C">
        <w:rPr>
          <w:position w:val="-10"/>
        </w:rPr>
        <w:object w:dxaOrig="300" w:dyaOrig="340">
          <v:shape id="_x0000_i1037" type="#_x0000_t75" style="width:15pt;height:17.25pt" o:ole="">
            <v:imagedata r:id="rId32" o:title=""/>
          </v:shape>
          <o:OLEObject Type="Embed" ProgID="Equation.3" ShapeID="_x0000_i1037" DrawAspect="Content" ObjectID="_1482336720" r:id="rId33"/>
        </w:object>
      </w:r>
      <w:r>
        <w:t xml:space="preserve">. Найдены области параметров, где существуют границы новых неустойчивостей. Подавление новых неустойчивостей требует большей плотности холодных ионов по сравнению с традиционной </w:t>
      </w:r>
      <w:r>
        <w:rPr>
          <w:lang w:val="en-US"/>
        </w:rPr>
        <w:t>D</w:t>
      </w:r>
      <w:r>
        <w:t>CLC</w:t>
      </w:r>
      <w:r w:rsidRPr="00F36396">
        <w:t>. П</w:t>
      </w:r>
      <w:r>
        <w:t>олучены зависимости безразмерных параметров на границе устойчивости и оценки  транспорта в пространстве скоростей.</w:t>
      </w:r>
    </w:p>
    <w:p w:rsidR="00E11DAB" w:rsidRDefault="00E11DAB" w:rsidP="00E11DAB">
      <w:pPr>
        <w:pStyle w:val="Zv-TitleReferences-en"/>
      </w:pPr>
      <w:r>
        <w:t>Литература</w:t>
      </w:r>
    </w:p>
    <w:p w:rsidR="00E11DAB" w:rsidRPr="00DB1C23" w:rsidRDefault="00E11DAB" w:rsidP="00E11DAB">
      <w:pPr>
        <w:pStyle w:val="Zv-References-en"/>
      </w:pPr>
      <w:r>
        <w:t>Post</w:t>
      </w:r>
      <w:r w:rsidRPr="009D4301">
        <w:t xml:space="preserve"> </w:t>
      </w:r>
      <w:r>
        <w:t>R.F., Rosenbluth</w:t>
      </w:r>
      <w:r w:rsidRPr="009D4301">
        <w:t xml:space="preserve"> </w:t>
      </w:r>
      <w:r>
        <w:t>M.N., Phys. Fluids, 1966, Vol. 9, N. 4, p. 730</w:t>
      </w:r>
      <w:r w:rsidRPr="00DB1C23">
        <w:t>.</w:t>
      </w:r>
    </w:p>
    <w:p w:rsidR="00E11DAB" w:rsidRPr="009D4301" w:rsidRDefault="00E11DAB" w:rsidP="00E11DAB">
      <w:pPr>
        <w:pStyle w:val="Zv-References-en"/>
      </w:pPr>
      <w:r>
        <w:t>Tang</w:t>
      </w:r>
      <w:r w:rsidRPr="009D4301">
        <w:t xml:space="preserve"> </w:t>
      </w:r>
      <w:r>
        <w:t>W.M., Pearlstein</w:t>
      </w:r>
      <w:r w:rsidRPr="009D4301">
        <w:t xml:space="preserve"> </w:t>
      </w:r>
      <w:r>
        <w:t>L.D., Berk</w:t>
      </w:r>
      <w:r w:rsidRPr="009D4301">
        <w:t xml:space="preserve"> </w:t>
      </w:r>
      <w:r>
        <w:t>H.L., Phys. Fluids, 1972, Vol. 15, N. 6, p. 1153</w:t>
      </w:r>
      <w:r w:rsidRPr="009D4301">
        <w:t>.</w:t>
      </w:r>
    </w:p>
    <w:p w:rsidR="00E11DAB" w:rsidRPr="00BE54BD" w:rsidRDefault="00E11DAB" w:rsidP="00E11DAB">
      <w:pPr>
        <w:pStyle w:val="Zv-References-en"/>
      </w:pPr>
      <w:r>
        <w:t>Gerver</w:t>
      </w:r>
      <w:r w:rsidRPr="009D4301">
        <w:t xml:space="preserve"> </w:t>
      </w:r>
      <w:r>
        <w:t>M</w:t>
      </w:r>
      <w:r w:rsidRPr="00BE54BD">
        <w:t>.</w:t>
      </w:r>
      <w:r>
        <w:t>J</w:t>
      </w:r>
      <w:r w:rsidRPr="00BE54BD">
        <w:t xml:space="preserve">., </w:t>
      </w:r>
      <w:r>
        <w:t>Phys</w:t>
      </w:r>
      <w:r w:rsidRPr="00BE54BD">
        <w:t xml:space="preserve">. </w:t>
      </w:r>
      <w:r>
        <w:t>Fluids,</w:t>
      </w:r>
      <w:r w:rsidRPr="00BE54BD">
        <w:t xml:space="preserve"> 1976</w:t>
      </w:r>
      <w:r>
        <w:t>,</w:t>
      </w:r>
      <w:r w:rsidRPr="00BE54BD">
        <w:t xml:space="preserve"> </w:t>
      </w:r>
      <w:r>
        <w:t>Vol</w:t>
      </w:r>
      <w:r w:rsidRPr="00BE54BD">
        <w:t>. 19</w:t>
      </w:r>
      <w:r>
        <w:t>,</w:t>
      </w:r>
      <w:r w:rsidRPr="00BE54BD">
        <w:t xml:space="preserve"> </w:t>
      </w:r>
      <w:r>
        <w:t>N</w:t>
      </w:r>
      <w:r w:rsidRPr="00BE54BD">
        <w:t>. 10</w:t>
      </w:r>
      <w:r>
        <w:t>, p. 1581</w:t>
      </w:r>
      <w:r w:rsidRPr="00BE54BD">
        <w:t>.</w:t>
      </w:r>
    </w:p>
    <w:p w:rsidR="00E11DAB" w:rsidRPr="00E11DAB" w:rsidRDefault="00E11DAB" w:rsidP="00E11DAB">
      <w:pPr>
        <w:pStyle w:val="Zv-References-en"/>
        <w:rPr>
          <w:lang w:val="ru-RU"/>
        </w:rPr>
      </w:pPr>
      <w:r>
        <w:rPr>
          <w:lang w:val="ru-RU"/>
        </w:rPr>
        <w:t>Чирков</w:t>
      </w:r>
      <w:r w:rsidRPr="00E11DAB">
        <w:rPr>
          <w:lang w:val="ru-RU"/>
        </w:rPr>
        <w:t xml:space="preserve"> </w:t>
      </w:r>
      <w:r>
        <w:rPr>
          <w:lang w:val="ru-RU"/>
        </w:rPr>
        <w:t>А</w:t>
      </w:r>
      <w:r w:rsidRPr="00E11DAB">
        <w:rPr>
          <w:lang w:val="ru-RU"/>
        </w:rPr>
        <w:t>.</w:t>
      </w:r>
      <w:r>
        <w:rPr>
          <w:lang w:val="ru-RU"/>
        </w:rPr>
        <w:t>Ю</w:t>
      </w:r>
      <w:r w:rsidRPr="00E11DAB">
        <w:rPr>
          <w:lang w:val="ru-RU"/>
        </w:rPr>
        <w:t xml:space="preserve">., </w:t>
      </w:r>
      <w:r>
        <w:rPr>
          <w:lang w:val="ru-RU"/>
        </w:rPr>
        <w:t>Хвесюк</w:t>
      </w:r>
      <w:r w:rsidRPr="00E11DAB">
        <w:rPr>
          <w:lang w:val="ru-RU"/>
        </w:rPr>
        <w:t xml:space="preserve"> </w:t>
      </w:r>
      <w:r>
        <w:rPr>
          <w:lang w:val="ru-RU"/>
        </w:rPr>
        <w:t>В</w:t>
      </w:r>
      <w:r w:rsidRPr="00E11DAB">
        <w:rPr>
          <w:lang w:val="ru-RU"/>
        </w:rPr>
        <w:t>.</w:t>
      </w:r>
      <w:r>
        <w:rPr>
          <w:lang w:val="ru-RU"/>
        </w:rPr>
        <w:t>И</w:t>
      </w:r>
      <w:r w:rsidRPr="00E11DAB">
        <w:rPr>
          <w:lang w:val="ru-RU"/>
        </w:rPr>
        <w:t xml:space="preserve">., </w:t>
      </w:r>
      <w:r>
        <w:rPr>
          <w:lang w:val="ru-RU"/>
        </w:rPr>
        <w:t>Физика</w:t>
      </w:r>
      <w:r w:rsidRPr="00E11DAB">
        <w:rPr>
          <w:lang w:val="ru-RU"/>
        </w:rPr>
        <w:t xml:space="preserve"> </w:t>
      </w:r>
      <w:r>
        <w:rPr>
          <w:lang w:val="ru-RU"/>
        </w:rPr>
        <w:t>плазмы</w:t>
      </w:r>
      <w:r w:rsidRPr="00E11DAB">
        <w:rPr>
          <w:lang w:val="ru-RU"/>
        </w:rPr>
        <w:t xml:space="preserve">, 2011, </w:t>
      </w:r>
      <w:r>
        <w:rPr>
          <w:lang w:val="ru-RU"/>
        </w:rPr>
        <w:t>Т</w:t>
      </w:r>
      <w:r w:rsidRPr="00E11DAB">
        <w:rPr>
          <w:lang w:val="ru-RU"/>
        </w:rPr>
        <w:t xml:space="preserve">. 37, № 5, </w:t>
      </w:r>
      <w:r>
        <w:rPr>
          <w:lang w:val="ru-RU"/>
        </w:rPr>
        <w:t>с</w:t>
      </w:r>
      <w:r w:rsidRPr="00E11DAB">
        <w:rPr>
          <w:lang w:val="ru-RU"/>
        </w:rPr>
        <w:t>. 473.</w:t>
      </w:r>
    </w:p>
    <w:sectPr w:rsidR="00E11DAB" w:rsidRPr="00E11DAB" w:rsidSect="00F95123">
      <w:headerReference w:type="default" r:id="rId34"/>
      <w:footerReference w:type="even" r:id="rId35"/>
      <w:footerReference w:type="default" r:id="rId36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CF5" w:rsidRDefault="005E7CF5">
      <w:r>
        <w:separator/>
      </w:r>
    </w:p>
  </w:endnote>
  <w:endnote w:type="continuationSeparator" w:id="0">
    <w:p w:rsidR="005E7CF5" w:rsidRDefault="005E7C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065C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065C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2555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CF5" w:rsidRDefault="005E7CF5">
      <w:r>
        <w:separator/>
      </w:r>
    </w:p>
  </w:footnote>
  <w:footnote w:type="continuationSeparator" w:id="0">
    <w:p w:rsidR="005E7CF5" w:rsidRDefault="005E7C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0065C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C2555"/>
    <w:rsid w:val="000065C1"/>
    <w:rsid w:val="0002206C"/>
    <w:rsid w:val="00043701"/>
    <w:rsid w:val="000C2555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5E7CF5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B622ED"/>
    <w:rsid w:val="00B9584E"/>
    <w:rsid w:val="00BC1716"/>
    <w:rsid w:val="00C103CD"/>
    <w:rsid w:val="00C232A0"/>
    <w:rsid w:val="00D47F19"/>
    <w:rsid w:val="00D900FB"/>
    <w:rsid w:val="00DA1D0D"/>
    <w:rsid w:val="00E11DAB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E11D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header" Target="header1.xml"/><Relationship Id="rId7" Type="http://schemas.openxmlformats.org/officeDocument/2006/relationships/hyperlink" Target="mailto:cherivn@ngs.ru" TargetMode="Externa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3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КОНЕЧНЫХ ГРАДИЕНТОВ МАГНИТНОГО ПОЛЯ НА ДРЕФОВО-ЦИКЛОТРОННЫЕ НЕУСТОЙЧИВОСТИ В ЛОВУШКЕ С ВЫСОКИМ ДАВЛЕНИЕМ ИОНОВ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2015-01-09T16:19:00Z</dcterms:created>
  <dcterms:modified xsi:type="dcterms:W3CDTF">2015-01-09T16:23:00Z</dcterms:modified>
</cp:coreProperties>
</file>