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29" w:rsidRPr="00225629" w:rsidRDefault="00225629" w:rsidP="00225629">
      <w:pPr>
        <w:pStyle w:val="Zv-Titlereport"/>
      </w:pPr>
      <w:r>
        <w:t>ХАРАКТЕРИСТИКИ ДРЕЙФА ЭЛЕКТРОНОВ ГЕЛИЙ-КСЕНОНОВОЙ СМЕСИ</w:t>
      </w:r>
    </w:p>
    <w:p w:rsidR="00225629" w:rsidRPr="00225629" w:rsidRDefault="00225629" w:rsidP="00225629">
      <w:pPr>
        <w:pStyle w:val="Zv-Author"/>
        <w:rPr>
          <w:rStyle w:val="a8"/>
          <w:b w:val="0"/>
          <w:bCs/>
        </w:rPr>
      </w:pPr>
      <w:r w:rsidRPr="00225629">
        <w:rPr>
          <w:rStyle w:val="a8"/>
          <w:b w:val="0"/>
          <w:bCs/>
        </w:rPr>
        <w:t>Р.И. Голятина, С.А. Майоров</w:t>
      </w:r>
    </w:p>
    <w:p w:rsidR="00225629" w:rsidRPr="00225629" w:rsidRDefault="00225629" w:rsidP="00225629">
      <w:pPr>
        <w:pStyle w:val="Zv-Organization"/>
        <w:rPr>
          <w:rStyle w:val="a7"/>
          <w:color w:val="auto"/>
          <w:u w:val="none"/>
        </w:rPr>
      </w:pPr>
      <w:r w:rsidRPr="00225629">
        <w:t xml:space="preserve">Институт общей физики им. А.М. Прохорова Российской академии наук, Москва, Россия, </w:t>
      </w:r>
      <w:hyperlink r:id="rId7" w:history="1">
        <w:r w:rsidRPr="00A964B4">
          <w:rPr>
            <w:rStyle w:val="a7"/>
          </w:rPr>
          <w:t>mayorov_sa@mail.ru</w:t>
        </w:r>
      </w:hyperlink>
    </w:p>
    <w:p w:rsidR="00225629" w:rsidRDefault="00225629" w:rsidP="00225629">
      <w:pPr>
        <w:pStyle w:val="Zv-bodyreport"/>
      </w:pPr>
      <w:r>
        <w:t xml:space="preserve">Исследования пылевой плазмы показывают, что пылевая компонента при разряде в смеси газов обладает целым рядом интересных особенностей, обусловленных как ионами, так и электронами </w:t>
      </w:r>
      <w:r w:rsidRPr="00EF0A29">
        <w:t>[</w:t>
      </w:r>
      <w:r>
        <w:t>1 - 3</w:t>
      </w:r>
      <w:r w:rsidRPr="00EF0A29">
        <w:t>]</w:t>
      </w:r>
      <w:r>
        <w:t xml:space="preserve">. Добавка в гелий небольшого количества аргона </w:t>
      </w:r>
      <w:r w:rsidRPr="00EF0A29">
        <w:t>[</w:t>
      </w:r>
      <w:r>
        <w:t>4</w:t>
      </w:r>
      <w:r w:rsidRPr="00EF0A29">
        <w:t>]</w:t>
      </w:r>
      <w:r>
        <w:t xml:space="preserve">, криптона </w:t>
      </w:r>
      <w:r w:rsidRPr="00EF0A29">
        <w:t>[</w:t>
      </w:r>
      <w:r>
        <w:t>5</w:t>
      </w:r>
      <w:r w:rsidRPr="00EF0A29">
        <w:t>]</w:t>
      </w:r>
      <w:r>
        <w:t xml:space="preserve"> или ксенона </w:t>
      </w:r>
      <w:r w:rsidRPr="00EF0A29">
        <w:t>[</w:t>
      </w:r>
      <w:r>
        <w:t>6</w:t>
      </w:r>
      <w:r w:rsidRPr="00EF0A29">
        <w:t>]</w:t>
      </w:r>
      <w:r>
        <w:t xml:space="preserve"> приводила к значительному изменению свойств пылевой компоненты.</w:t>
      </w:r>
    </w:p>
    <w:p w:rsidR="00225629" w:rsidRDefault="00225629" w:rsidP="00225629">
      <w:pPr>
        <w:pStyle w:val="Zv-bodyreport"/>
      </w:pPr>
      <w:r>
        <w:t>Основной целью данной работы является представление новых рассчитанных данных о характеристиках дрейфа электронов в гелий – ксеноновой смеси, которые могут быть полезны при планировании экспериментов с пылевой плазмой.</w:t>
      </w:r>
    </w:p>
    <w:p w:rsidR="00225629" w:rsidRDefault="00225629" w:rsidP="00225629">
      <w:pPr>
        <w:pStyle w:val="Zv-bodyreport"/>
      </w:pPr>
      <w:r>
        <w:t xml:space="preserve">Детальный анализ функций распределения показывает, что они никоим образом не могут быть описаны какой-либо однопараметрической функцией с эффективной температурой, определяемой соотношением </w:t>
      </w:r>
      <w:r w:rsidRPr="003B2415">
        <w:rPr>
          <w:position w:val="-14"/>
        </w:rPr>
        <w:object w:dxaOrig="1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8.75pt" o:ole="">
            <v:imagedata r:id="rId8" o:title=""/>
          </v:shape>
          <o:OLEObject Type="Embed" ProgID="Equation.DSMT4" ShapeID="_x0000_i1025" DrawAspect="Content" ObjectID="_1483623496" r:id="rId9"/>
        </w:object>
      </w:r>
      <w:r>
        <w:t>. У реальной функции распределения можно выделить несколько характерных энергетических диапазонов, распределение в которых определяется доминированием или конкуренцией различных процессов:</w:t>
      </w:r>
    </w:p>
    <w:p w:rsidR="00225629" w:rsidRDefault="00225629" w:rsidP="00225629">
      <w:pPr>
        <w:pStyle w:val="Zv-bodyreport"/>
      </w:pPr>
      <w:r>
        <w:t xml:space="preserve">область субтепловых энергий </w:t>
      </w:r>
      <w:r w:rsidRPr="008E0C28">
        <w:rPr>
          <w:position w:val="-14"/>
        </w:rPr>
        <w:object w:dxaOrig="720" w:dyaOrig="380">
          <v:shape id="_x0000_i1026" type="#_x0000_t75" style="width:36pt;height:18.75pt" o:ole="">
            <v:imagedata r:id="rId10" o:title=""/>
          </v:shape>
          <o:OLEObject Type="Embed" ProgID="Equation.DSMT4" ShapeID="_x0000_i1026" DrawAspect="Content" ObjectID="_1483623497" r:id="rId11"/>
        </w:object>
      </w:r>
      <w:r>
        <w:t>, распределение в этом диапазоне во многом определяется актами возбуждения и ионизации, после которых электроны оказываются в области малых энергий;</w:t>
      </w:r>
    </w:p>
    <w:p w:rsidR="00225629" w:rsidRDefault="00225629" w:rsidP="00225629">
      <w:pPr>
        <w:pStyle w:val="Zv-bodyreport"/>
      </w:pPr>
      <w:r>
        <w:t xml:space="preserve">область тепловых энергий </w:t>
      </w:r>
      <w:r w:rsidRPr="008E0C28">
        <w:rPr>
          <w:position w:val="-12"/>
        </w:rPr>
        <w:object w:dxaOrig="880" w:dyaOrig="360">
          <v:shape id="_x0000_i1027" type="#_x0000_t75" style="width:44.25pt;height:18pt" o:ole="">
            <v:imagedata r:id="rId12" o:title=""/>
          </v:shape>
          <o:OLEObject Type="Embed" ProgID="Equation.DSMT4" ShapeID="_x0000_i1027" DrawAspect="Content" ObjectID="_1483623498" r:id="rId13"/>
        </w:object>
      </w:r>
      <w:r>
        <w:t>, распределение в этом диапазоне определяется дрейфом в энергетическом пространстве с коэффициентом диффузии, определяемым сечением упругих столкновений,</w:t>
      </w:r>
    </w:p>
    <w:p w:rsidR="00225629" w:rsidRDefault="00225629" w:rsidP="00225629">
      <w:pPr>
        <w:pStyle w:val="Zv-bodyreport"/>
      </w:pPr>
      <w:r>
        <w:t xml:space="preserve">область энергий </w:t>
      </w:r>
      <w:r w:rsidRPr="008E0C28">
        <w:rPr>
          <w:position w:val="-12"/>
        </w:rPr>
        <w:object w:dxaOrig="1020" w:dyaOrig="360">
          <v:shape id="_x0000_i1028" type="#_x0000_t75" style="width:51pt;height:18pt" o:ole="">
            <v:imagedata r:id="rId14" o:title=""/>
          </v:shape>
          <o:OLEObject Type="Embed" ProgID="Equation.DSMT4" ShapeID="_x0000_i1028" DrawAspect="Content" ObjectID="_1483623499" r:id="rId15"/>
        </w:object>
      </w:r>
      <w:r>
        <w:t>, распределение в этом диапазоне определяется дрейфом в энергетическом пространстве и наклоном прямой в линейной аппроксимации сечения возбуждения,</w:t>
      </w:r>
    </w:p>
    <w:p w:rsidR="00225629" w:rsidRDefault="00225629" w:rsidP="00225629">
      <w:pPr>
        <w:pStyle w:val="Zv-bodyreport"/>
      </w:pPr>
      <w:r>
        <w:t xml:space="preserve">область энергий </w:t>
      </w:r>
      <w:r w:rsidRPr="00D6676E">
        <w:rPr>
          <w:position w:val="-14"/>
        </w:rPr>
        <w:object w:dxaOrig="1540" w:dyaOrig="380">
          <v:shape id="_x0000_i1029" type="#_x0000_t75" style="width:77.25pt;height:18.75pt" o:ole="">
            <v:imagedata r:id="rId16" o:title=""/>
          </v:shape>
          <o:OLEObject Type="Embed" ProgID="Equation.DSMT4" ShapeID="_x0000_i1029" DrawAspect="Content" ObjectID="_1483623500" r:id="rId17"/>
        </w:object>
      </w:r>
      <w:r>
        <w:t>, распределение в этом диапазоне определяется дрейфом в энергетическом пространстве и наклоном прямой в линейной аппроксимации сечения ионизации,</w:t>
      </w:r>
    </w:p>
    <w:p w:rsidR="00225629" w:rsidRDefault="00225629" w:rsidP="00225629">
      <w:pPr>
        <w:pStyle w:val="Zv-bodyreport"/>
      </w:pPr>
      <w:r>
        <w:t xml:space="preserve">область энергий </w:t>
      </w:r>
      <w:r w:rsidRPr="00D6676E">
        <w:rPr>
          <w:position w:val="-14"/>
        </w:rPr>
        <w:object w:dxaOrig="1320" w:dyaOrig="380">
          <v:shape id="_x0000_i1030" type="#_x0000_t75" style="width:66pt;height:18.75pt" o:ole="">
            <v:imagedata r:id="rId18" o:title=""/>
          </v:shape>
          <o:OLEObject Type="Embed" ProgID="Equation.DSMT4" ShapeID="_x0000_i1030" DrawAspect="Content" ObjectID="_1483623501" r:id="rId19"/>
        </w:object>
      </w:r>
      <w:r>
        <w:t>, распределение в этом диапазоне определяется эффектом убегающих электронов.</w:t>
      </w:r>
    </w:p>
    <w:p w:rsidR="00225629" w:rsidRDefault="00225629" w:rsidP="00225629">
      <w:pPr>
        <w:pStyle w:val="Zv-bodyreport"/>
      </w:pPr>
      <w:r>
        <w:t>Р</w:t>
      </w:r>
      <w:r w:rsidRPr="00C278B5">
        <w:t>абота поддерж</w:t>
      </w:r>
      <w:r>
        <w:t xml:space="preserve">ана грантом </w:t>
      </w:r>
      <w:r w:rsidRPr="00C278B5">
        <w:t>РФФИ-</w:t>
      </w:r>
      <w:r>
        <w:t>14</w:t>
      </w:r>
      <w:r w:rsidRPr="00C278B5">
        <w:t>-02-0</w:t>
      </w:r>
      <w:r>
        <w:t>5</w:t>
      </w:r>
      <w:r w:rsidRPr="00444A53">
        <w:t>0</w:t>
      </w:r>
      <w:r>
        <w:t>2</w:t>
      </w:r>
      <w:r w:rsidRPr="00C278B5">
        <w:t>-а</w:t>
      </w:r>
      <w:r w:rsidRPr="005236E8">
        <w:t>.</w:t>
      </w:r>
    </w:p>
    <w:p w:rsidR="00225629" w:rsidRPr="003542FF" w:rsidRDefault="00225629" w:rsidP="00225629">
      <w:pPr>
        <w:pStyle w:val="Zv-TitleReferences-ru"/>
      </w:pPr>
      <w:r w:rsidRPr="003542FF">
        <w:t>Литература</w:t>
      </w:r>
    </w:p>
    <w:p w:rsidR="00225629" w:rsidRPr="00052A96" w:rsidRDefault="00225629" w:rsidP="00225629">
      <w:pPr>
        <w:pStyle w:val="Zv-References-ru"/>
      </w:pPr>
      <w:r w:rsidRPr="00052A96">
        <w:t>Майоров С.А</w:t>
      </w:r>
      <w:r w:rsidRPr="00052A96">
        <w:rPr>
          <w:i/>
        </w:rPr>
        <w:t>.</w:t>
      </w:r>
      <w:r w:rsidRPr="00670463">
        <w:rPr>
          <w:lang w:val="de-DE"/>
        </w:rPr>
        <w:t xml:space="preserve"> </w:t>
      </w:r>
      <w:r w:rsidRPr="00382D3A">
        <w:rPr>
          <w:lang w:val="de-DE"/>
        </w:rPr>
        <w:t>//</w:t>
      </w:r>
      <w:r>
        <w:t xml:space="preserve"> </w:t>
      </w:r>
      <w:r w:rsidRPr="00052A96">
        <w:t xml:space="preserve">Физика плазмы, </w:t>
      </w:r>
      <w:r w:rsidRPr="00052A96">
        <w:rPr>
          <w:b/>
        </w:rPr>
        <w:t>31</w:t>
      </w:r>
      <w:r w:rsidRPr="00052A96">
        <w:t>, 749 (2005);</w:t>
      </w:r>
      <w:r>
        <w:t xml:space="preserve"> </w:t>
      </w:r>
      <w:r w:rsidRPr="00052A96">
        <w:rPr>
          <w:b/>
        </w:rPr>
        <w:t>32</w:t>
      </w:r>
      <w:r w:rsidRPr="00052A96">
        <w:t xml:space="preserve">, 802 (2006); </w:t>
      </w:r>
      <w:r w:rsidRPr="00052A96">
        <w:rPr>
          <w:b/>
        </w:rPr>
        <w:t>35</w:t>
      </w:r>
      <w:r w:rsidRPr="00052A96">
        <w:t>, 869(2009).</w:t>
      </w:r>
    </w:p>
    <w:p w:rsidR="00225629" w:rsidRPr="00EA6CFD" w:rsidRDefault="00225629" w:rsidP="00225629">
      <w:pPr>
        <w:pStyle w:val="Zv-References-ru"/>
        <w:rPr>
          <w:sz w:val="22"/>
        </w:rPr>
      </w:pPr>
      <w:r w:rsidRPr="00EA6CFD">
        <w:rPr>
          <w:szCs w:val="28"/>
        </w:rPr>
        <w:t>С.А. Майоров</w:t>
      </w:r>
      <w:r>
        <w:rPr>
          <w:szCs w:val="28"/>
        </w:rPr>
        <w:t xml:space="preserve"> </w:t>
      </w:r>
      <w:r w:rsidRPr="00382D3A">
        <w:rPr>
          <w:lang w:val="de-DE"/>
        </w:rPr>
        <w:t>//</w:t>
      </w:r>
      <w:r w:rsidRPr="00EA6CFD">
        <w:rPr>
          <w:szCs w:val="28"/>
        </w:rPr>
        <w:t xml:space="preserve"> </w:t>
      </w:r>
      <w:r w:rsidRPr="00EA6CFD">
        <w:rPr>
          <w:rFonts w:eastAsia="MS Mincho"/>
          <w:color w:val="000000"/>
          <w:szCs w:val="28"/>
        </w:rPr>
        <w:t>Кр</w:t>
      </w:r>
      <w:r>
        <w:rPr>
          <w:rFonts w:eastAsia="MS Mincho"/>
          <w:color w:val="000000"/>
          <w:szCs w:val="28"/>
        </w:rPr>
        <w:t xml:space="preserve">. </w:t>
      </w:r>
      <w:r w:rsidRPr="00EA6CFD">
        <w:rPr>
          <w:rFonts w:eastAsia="MS Mincho"/>
          <w:color w:val="000000"/>
          <w:szCs w:val="28"/>
        </w:rPr>
        <w:t>Сообщ</w:t>
      </w:r>
      <w:r>
        <w:rPr>
          <w:rFonts w:eastAsia="MS Mincho"/>
          <w:color w:val="000000"/>
          <w:szCs w:val="28"/>
        </w:rPr>
        <w:t>.</w:t>
      </w:r>
      <w:r w:rsidRPr="00EA6CFD">
        <w:rPr>
          <w:rFonts w:eastAsia="MS Mincho"/>
          <w:color w:val="000000"/>
          <w:szCs w:val="28"/>
        </w:rPr>
        <w:t xml:space="preserve"> по физ</w:t>
      </w:r>
      <w:r>
        <w:rPr>
          <w:rFonts w:eastAsia="MS Mincho"/>
          <w:color w:val="000000"/>
          <w:szCs w:val="28"/>
        </w:rPr>
        <w:t>.</w:t>
      </w:r>
      <w:r w:rsidRPr="00EA6CFD">
        <w:rPr>
          <w:rFonts w:eastAsia="MS Mincho"/>
          <w:color w:val="000000"/>
          <w:szCs w:val="28"/>
        </w:rPr>
        <w:t xml:space="preserve"> ФИАН</w:t>
      </w:r>
      <w:r w:rsidRPr="00EA6CFD">
        <w:rPr>
          <w:color w:val="000000"/>
          <w:szCs w:val="28"/>
        </w:rPr>
        <w:t>,</w:t>
      </w:r>
      <w:r w:rsidRPr="00CF469D">
        <w:rPr>
          <w:rFonts w:eastAsia="MS Mincho"/>
          <w:color w:val="000000"/>
          <w:szCs w:val="28"/>
        </w:rPr>
        <w:t xml:space="preserve"> </w:t>
      </w:r>
      <w:r w:rsidRPr="00EA6CFD">
        <w:rPr>
          <w:rFonts w:eastAsia="MS Mincho"/>
          <w:color w:val="000000"/>
          <w:szCs w:val="28"/>
        </w:rPr>
        <w:t>№</w:t>
      </w:r>
      <w:r>
        <w:rPr>
          <w:rFonts w:eastAsia="MS Mincho"/>
          <w:color w:val="000000"/>
          <w:szCs w:val="28"/>
        </w:rPr>
        <w:t>6</w:t>
      </w:r>
      <w:r w:rsidRPr="00EA6CFD">
        <w:rPr>
          <w:rFonts w:eastAsia="MS Mincho"/>
          <w:color w:val="000000"/>
          <w:szCs w:val="28"/>
        </w:rPr>
        <w:t xml:space="preserve">, </w:t>
      </w:r>
      <w:r>
        <w:rPr>
          <w:rFonts w:eastAsia="MS Mincho"/>
          <w:color w:val="000000"/>
          <w:szCs w:val="28"/>
        </w:rPr>
        <w:t>37(</w:t>
      </w:r>
      <w:r w:rsidRPr="00EA6CFD">
        <w:rPr>
          <w:rFonts w:eastAsia="MS Mincho"/>
          <w:color w:val="000000"/>
          <w:szCs w:val="28"/>
        </w:rPr>
        <w:t>20</w:t>
      </w:r>
      <w:r>
        <w:rPr>
          <w:rFonts w:eastAsia="MS Mincho"/>
          <w:color w:val="000000"/>
          <w:szCs w:val="28"/>
        </w:rPr>
        <w:t>06);</w:t>
      </w:r>
      <w:r w:rsidRPr="00CF29FC">
        <w:rPr>
          <w:lang w:val="de-DE"/>
        </w:rPr>
        <w:t xml:space="preserve"> </w:t>
      </w:r>
      <w:r>
        <w:t xml:space="preserve"> </w:t>
      </w:r>
      <w:r w:rsidRPr="00EA6CFD">
        <w:rPr>
          <w:rFonts w:eastAsia="MS Mincho"/>
          <w:color w:val="000000"/>
          <w:szCs w:val="28"/>
        </w:rPr>
        <w:t>№</w:t>
      </w:r>
      <w:r>
        <w:rPr>
          <w:rFonts w:eastAsia="MS Mincho"/>
          <w:color w:val="000000"/>
          <w:szCs w:val="28"/>
        </w:rPr>
        <w:t>7</w:t>
      </w:r>
      <w:r w:rsidRPr="00EA6CFD">
        <w:rPr>
          <w:rFonts w:eastAsia="MS Mincho"/>
          <w:color w:val="000000"/>
          <w:szCs w:val="28"/>
        </w:rPr>
        <w:t xml:space="preserve">, </w:t>
      </w:r>
      <w:r>
        <w:rPr>
          <w:rFonts w:eastAsia="MS Mincho"/>
          <w:color w:val="000000"/>
          <w:szCs w:val="28"/>
        </w:rPr>
        <w:t>44(</w:t>
      </w:r>
      <w:r w:rsidRPr="00EA6CFD">
        <w:rPr>
          <w:rFonts w:eastAsia="MS Mincho"/>
          <w:color w:val="000000"/>
          <w:szCs w:val="28"/>
        </w:rPr>
        <w:t>20</w:t>
      </w:r>
      <w:r>
        <w:rPr>
          <w:rFonts w:eastAsia="MS Mincho"/>
          <w:color w:val="000000"/>
          <w:szCs w:val="28"/>
        </w:rPr>
        <w:t>07);</w:t>
      </w:r>
      <w:r w:rsidRPr="00CF29FC">
        <w:rPr>
          <w:lang w:val="de-DE"/>
        </w:rPr>
        <w:t xml:space="preserve"> </w:t>
      </w:r>
      <w:r>
        <w:t>№</w:t>
      </w:r>
      <w:r w:rsidRPr="000A51FE">
        <w:t>5, 15</w:t>
      </w:r>
      <w:r>
        <w:t>(</w:t>
      </w:r>
      <w:r w:rsidRPr="000A51FE">
        <w:t>2009</w:t>
      </w:r>
      <w:r>
        <w:t xml:space="preserve">);  </w:t>
      </w:r>
      <w:r w:rsidRPr="00FB33A6">
        <w:rPr>
          <w:rFonts w:eastAsia="MS Mincho"/>
          <w:color w:val="000000"/>
          <w:szCs w:val="28"/>
        </w:rPr>
        <w:t>№</w:t>
      </w:r>
      <w:r>
        <w:rPr>
          <w:rFonts w:eastAsia="MS Mincho"/>
          <w:color w:val="000000"/>
          <w:szCs w:val="28"/>
        </w:rPr>
        <w:t>10</w:t>
      </w:r>
      <w:r w:rsidRPr="00FB33A6">
        <w:rPr>
          <w:rFonts w:eastAsia="MS Mincho"/>
          <w:color w:val="000000"/>
          <w:szCs w:val="28"/>
        </w:rPr>
        <w:t>, 1</w:t>
      </w:r>
      <w:r>
        <w:rPr>
          <w:rFonts w:eastAsia="MS Mincho"/>
          <w:color w:val="000000"/>
          <w:szCs w:val="28"/>
        </w:rPr>
        <w:t>35</w:t>
      </w:r>
      <w:r w:rsidRPr="00FB33A6">
        <w:rPr>
          <w:rFonts w:eastAsia="MS Mincho"/>
          <w:color w:val="000000"/>
          <w:szCs w:val="28"/>
        </w:rPr>
        <w:t>(201</w:t>
      </w:r>
      <w:r>
        <w:rPr>
          <w:rFonts w:eastAsia="MS Mincho"/>
          <w:color w:val="000000"/>
          <w:szCs w:val="28"/>
        </w:rPr>
        <w:t>0</w:t>
      </w:r>
      <w:r w:rsidRPr="00FB33A6">
        <w:rPr>
          <w:rFonts w:eastAsia="MS Mincho"/>
          <w:color w:val="000000"/>
          <w:szCs w:val="28"/>
        </w:rPr>
        <w:t>);</w:t>
      </w:r>
      <w:r>
        <w:rPr>
          <w:rFonts w:eastAsia="MS Mincho"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Pr="00EA6CFD">
        <w:rPr>
          <w:rFonts w:eastAsia="MS Mincho"/>
          <w:color w:val="000000"/>
          <w:szCs w:val="28"/>
        </w:rPr>
        <w:t>№</w:t>
      </w:r>
      <w:r>
        <w:rPr>
          <w:rFonts w:eastAsia="MS Mincho"/>
          <w:color w:val="000000"/>
          <w:szCs w:val="28"/>
        </w:rPr>
        <w:t>1</w:t>
      </w:r>
      <w:r w:rsidRPr="00EA6CFD">
        <w:rPr>
          <w:rFonts w:eastAsia="MS Mincho"/>
          <w:color w:val="000000"/>
          <w:szCs w:val="28"/>
        </w:rPr>
        <w:t>, 1</w:t>
      </w:r>
      <w:r>
        <w:rPr>
          <w:rFonts w:eastAsia="MS Mincho"/>
          <w:color w:val="000000"/>
          <w:szCs w:val="28"/>
        </w:rPr>
        <w:t>2(</w:t>
      </w:r>
      <w:r w:rsidRPr="00EA6CFD">
        <w:rPr>
          <w:rFonts w:eastAsia="MS Mincho"/>
          <w:color w:val="000000"/>
          <w:szCs w:val="28"/>
        </w:rPr>
        <w:t>2012</w:t>
      </w:r>
      <w:r>
        <w:rPr>
          <w:rFonts w:eastAsia="MS Mincho"/>
          <w:color w:val="000000"/>
          <w:szCs w:val="28"/>
        </w:rPr>
        <w:t>);</w:t>
      </w:r>
      <w:r w:rsidRPr="00E06FB3">
        <w:rPr>
          <w:color w:val="000000"/>
          <w:szCs w:val="28"/>
        </w:rPr>
        <w:t xml:space="preserve"> </w:t>
      </w:r>
      <w:r w:rsidRPr="00FB33A6">
        <w:rPr>
          <w:rFonts w:eastAsia="MS Mincho"/>
          <w:color w:val="000000"/>
          <w:szCs w:val="28"/>
        </w:rPr>
        <w:t>№ 2, 31(2012);</w:t>
      </w:r>
      <w:r w:rsidRPr="00FB33A6">
        <w:rPr>
          <w:color w:val="000000"/>
          <w:szCs w:val="28"/>
        </w:rPr>
        <w:t xml:space="preserve"> </w:t>
      </w:r>
      <w:r w:rsidRPr="00FB33A6">
        <w:rPr>
          <w:rFonts w:eastAsia="MS Mincho"/>
          <w:color w:val="000000"/>
          <w:szCs w:val="28"/>
        </w:rPr>
        <w:t xml:space="preserve">№ </w:t>
      </w:r>
      <w:r>
        <w:rPr>
          <w:rFonts w:eastAsia="MS Mincho"/>
          <w:color w:val="000000"/>
          <w:szCs w:val="28"/>
        </w:rPr>
        <w:t>3</w:t>
      </w:r>
      <w:r w:rsidRPr="00FB33A6">
        <w:rPr>
          <w:rFonts w:eastAsia="MS Mincho"/>
          <w:color w:val="000000"/>
          <w:szCs w:val="28"/>
        </w:rPr>
        <w:t xml:space="preserve">, </w:t>
      </w:r>
      <w:r>
        <w:rPr>
          <w:rFonts w:eastAsia="MS Mincho"/>
          <w:color w:val="000000"/>
          <w:szCs w:val="28"/>
        </w:rPr>
        <w:t>2</w:t>
      </w:r>
      <w:r w:rsidRPr="00FB33A6">
        <w:rPr>
          <w:rFonts w:eastAsia="MS Mincho"/>
          <w:color w:val="000000"/>
          <w:szCs w:val="28"/>
        </w:rPr>
        <w:t>1(2012);</w:t>
      </w:r>
      <w:r>
        <w:rPr>
          <w:rFonts w:eastAsia="MS Mincho"/>
          <w:color w:val="000000"/>
          <w:szCs w:val="28"/>
        </w:rPr>
        <w:t xml:space="preserve"> </w:t>
      </w:r>
      <w:r w:rsidRPr="00EA6CFD">
        <w:rPr>
          <w:rFonts w:eastAsia="MS Mincho"/>
          <w:color w:val="000000"/>
          <w:szCs w:val="28"/>
        </w:rPr>
        <w:t xml:space="preserve">№ </w:t>
      </w:r>
      <w:r>
        <w:rPr>
          <w:rFonts w:eastAsia="MS Mincho"/>
          <w:color w:val="000000"/>
          <w:szCs w:val="28"/>
        </w:rPr>
        <w:t>10</w:t>
      </w:r>
      <w:r w:rsidRPr="00EA6CFD">
        <w:rPr>
          <w:rFonts w:eastAsia="MS Mincho"/>
          <w:color w:val="000000"/>
          <w:szCs w:val="28"/>
        </w:rPr>
        <w:t xml:space="preserve">, </w:t>
      </w:r>
      <w:r>
        <w:rPr>
          <w:rFonts w:eastAsia="MS Mincho"/>
          <w:color w:val="000000"/>
          <w:szCs w:val="28"/>
        </w:rPr>
        <w:t>10(</w:t>
      </w:r>
      <w:r w:rsidRPr="00EA6CFD">
        <w:rPr>
          <w:rFonts w:eastAsia="MS Mincho"/>
          <w:color w:val="000000"/>
          <w:szCs w:val="28"/>
        </w:rPr>
        <w:t>201</w:t>
      </w:r>
      <w:r>
        <w:rPr>
          <w:rFonts w:eastAsia="MS Mincho"/>
          <w:color w:val="000000"/>
          <w:szCs w:val="28"/>
        </w:rPr>
        <w:t>4).</w:t>
      </w:r>
      <w:r w:rsidRPr="00CF29FC">
        <w:rPr>
          <w:lang w:val="de-DE"/>
        </w:rPr>
        <w:t xml:space="preserve"> </w:t>
      </w:r>
      <w:r>
        <w:t xml:space="preserve"> </w:t>
      </w:r>
      <w:r w:rsidRPr="000A51FE">
        <w:rPr>
          <w:b/>
        </w:rPr>
        <w:t xml:space="preserve"> </w:t>
      </w:r>
    </w:p>
    <w:p w:rsidR="00225629" w:rsidRPr="00E06FB3" w:rsidRDefault="00225629" w:rsidP="00225629">
      <w:pPr>
        <w:pStyle w:val="Zv-References-ru"/>
        <w:rPr>
          <w:sz w:val="22"/>
        </w:rPr>
      </w:pPr>
      <w:r w:rsidRPr="009E6AE8">
        <w:rPr>
          <w:i/>
          <w:szCs w:val="18"/>
        </w:rPr>
        <w:t>Голятина Р.И.,</w:t>
      </w:r>
      <w:r w:rsidRPr="009E6AE8">
        <w:rPr>
          <w:szCs w:val="18"/>
        </w:rPr>
        <w:t xml:space="preserve"> </w:t>
      </w:r>
      <w:r w:rsidRPr="009E6AE8">
        <w:rPr>
          <w:i/>
          <w:szCs w:val="18"/>
        </w:rPr>
        <w:t>Майоров С. А.</w:t>
      </w:r>
      <w:r>
        <w:rPr>
          <w:i/>
          <w:szCs w:val="18"/>
        </w:rPr>
        <w:t xml:space="preserve"> </w:t>
      </w:r>
      <w:r w:rsidRPr="009E6AE8">
        <w:rPr>
          <w:szCs w:val="18"/>
        </w:rPr>
        <w:t>// Прикладная физика</w:t>
      </w:r>
      <w:r>
        <w:rPr>
          <w:szCs w:val="18"/>
        </w:rPr>
        <w:t>,</w:t>
      </w:r>
      <w:r w:rsidRPr="009E6AE8">
        <w:rPr>
          <w:szCs w:val="18"/>
        </w:rPr>
        <w:t xml:space="preserve"> № 5</w:t>
      </w:r>
      <w:r>
        <w:rPr>
          <w:szCs w:val="18"/>
        </w:rPr>
        <w:t>,</w:t>
      </w:r>
      <w:r w:rsidRPr="009E6AE8">
        <w:rPr>
          <w:szCs w:val="18"/>
        </w:rPr>
        <w:t xml:space="preserve"> 22</w:t>
      </w:r>
      <w:r w:rsidRPr="009E6AE8">
        <w:t xml:space="preserve"> </w:t>
      </w:r>
      <w:r>
        <w:t>(</w:t>
      </w:r>
      <w:r w:rsidRPr="00670463">
        <w:t>2011</w:t>
      </w:r>
      <w:r>
        <w:t>);</w:t>
      </w:r>
      <w:r w:rsidRPr="009E6AE8">
        <w:rPr>
          <w:szCs w:val="18"/>
        </w:rPr>
        <w:t xml:space="preserve"> № </w:t>
      </w:r>
      <w:r>
        <w:rPr>
          <w:szCs w:val="18"/>
        </w:rPr>
        <w:t>4,</w:t>
      </w:r>
      <w:r w:rsidRPr="009E6AE8">
        <w:rPr>
          <w:szCs w:val="18"/>
        </w:rPr>
        <w:t xml:space="preserve"> </w:t>
      </w:r>
      <w:r>
        <w:rPr>
          <w:szCs w:val="18"/>
        </w:rPr>
        <w:t>5</w:t>
      </w:r>
      <w:r w:rsidRPr="009E6AE8">
        <w:t xml:space="preserve"> </w:t>
      </w:r>
      <w:r>
        <w:t>(</w:t>
      </w:r>
      <w:r w:rsidRPr="00670463">
        <w:t>201</w:t>
      </w:r>
      <w:r>
        <w:t>4).</w:t>
      </w:r>
    </w:p>
    <w:p w:rsidR="00225629" w:rsidRPr="00CF4C49" w:rsidRDefault="00225629" w:rsidP="00225629">
      <w:pPr>
        <w:pStyle w:val="Zv-References-ru"/>
        <w:rPr>
          <w:sz w:val="18"/>
          <w:szCs w:val="18"/>
        </w:rPr>
      </w:pPr>
      <w:r w:rsidRPr="00025385">
        <w:rPr>
          <w:snapToGrid w:val="0"/>
        </w:rPr>
        <w:t>Maiorov</w:t>
      </w:r>
      <w:r w:rsidRPr="00225629">
        <w:rPr>
          <w:snapToGrid w:val="0"/>
          <w:lang w:val="en-US"/>
        </w:rPr>
        <w:t xml:space="preserve"> </w:t>
      </w:r>
      <w:r w:rsidRPr="00025385">
        <w:rPr>
          <w:snapToGrid w:val="0"/>
        </w:rPr>
        <w:t>S</w:t>
      </w:r>
      <w:r w:rsidRPr="00225629">
        <w:rPr>
          <w:snapToGrid w:val="0"/>
          <w:lang w:val="en-US"/>
        </w:rPr>
        <w:t>.</w:t>
      </w:r>
      <w:r w:rsidRPr="00025385">
        <w:rPr>
          <w:snapToGrid w:val="0"/>
        </w:rPr>
        <w:t>A</w:t>
      </w:r>
      <w:r w:rsidRPr="00225629">
        <w:rPr>
          <w:snapToGrid w:val="0"/>
          <w:lang w:val="en-US"/>
        </w:rPr>
        <w:t xml:space="preserve">., </w:t>
      </w:r>
      <w:r w:rsidRPr="00025385">
        <w:t>Ramazanov</w:t>
      </w:r>
      <w:r w:rsidRPr="00225629">
        <w:rPr>
          <w:snapToGrid w:val="0"/>
          <w:lang w:val="en-US"/>
        </w:rPr>
        <w:t xml:space="preserve"> </w:t>
      </w:r>
      <w:r w:rsidRPr="00025385">
        <w:rPr>
          <w:snapToGrid w:val="0"/>
        </w:rPr>
        <w:t>T</w:t>
      </w:r>
      <w:r w:rsidRPr="00225629">
        <w:rPr>
          <w:lang w:val="en-US"/>
        </w:rPr>
        <w:t>.</w:t>
      </w:r>
      <w:r w:rsidRPr="00025385">
        <w:t>S</w:t>
      </w:r>
      <w:r w:rsidRPr="00225629">
        <w:rPr>
          <w:lang w:val="en-US"/>
        </w:rPr>
        <w:t xml:space="preserve">., </w:t>
      </w:r>
      <w:r w:rsidRPr="00025385">
        <w:t>Dzhumagulova</w:t>
      </w:r>
      <w:r w:rsidRPr="00225629">
        <w:rPr>
          <w:lang w:val="en-US"/>
        </w:rPr>
        <w:t xml:space="preserve"> </w:t>
      </w:r>
      <w:r w:rsidRPr="00025385">
        <w:t>K</w:t>
      </w:r>
      <w:r w:rsidRPr="00225629">
        <w:rPr>
          <w:lang w:val="en-US"/>
        </w:rPr>
        <w:t>.</w:t>
      </w:r>
      <w:r w:rsidRPr="00025385">
        <w:t>N</w:t>
      </w:r>
      <w:r w:rsidRPr="00CF4C49">
        <w:t xml:space="preserve">., </w:t>
      </w:r>
      <w:r w:rsidRPr="00025385">
        <w:t>Jumabekov</w:t>
      </w:r>
      <w:r w:rsidRPr="00CF4C49">
        <w:t xml:space="preserve"> </w:t>
      </w:r>
      <w:r w:rsidRPr="00025385">
        <w:t>A</w:t>
      </w:r>
      <w:r w:rsidRPr="00CF4C49">
        <w:t>.</w:t>
      </w:r>
      <w:r w:rsidRPr="00025385">
        <w:t>N</w:t>
      </w:r>
      <w:r w:rsidRPr="00CF4C49">
        <w:t xml:space="preserve">. </w:t>
      </w:r>
      <w:r w:rsidRPr="00025385">
        <w:t>and</w:t>
      </w:r>
      <w:r w:rsidRPr="00CF4C49">
        <w:t xml:space="preserve"> </w:t>
      </w:r>
      <w:r w:rsidRPr="00025385">
        <w:t>Dosbolaev</w:t>
      </w:r>
      <w:r w:rsidRPr="00CF4C49">
        <w:t xml:space="preserve"> </w:t>
      </w:r>
      <w:r w:rsidRPr="00025385">
        <w:t>A</w:t>
      </w:r>
      <w:r w:rsidRPr="00CF4C49">
        <w:t>.</w:t>
      </w:r>
      <w:r w:rsidRPr="00025385">
        <w:t>N</w:t>
      </w:r>
      <w:r w:rsidRPr="00CF4C49">
        <w:t xml:space="preserve">. // </w:t>
      </w:r>
      <w:r>
        <w:t>Phys</w:t>
      </w:r>
      <w:r w:rsidRPr="00CF4C49">
        <w:t xml:space="preserve">. </w:t>
      </w:r>
      <w:r>
        <w:t>Plasm</w:t>
      </w:r>
      <w:r w:rsidRPr="00CF4C49">
        <w:rPr>
          <w:b/>
        </w:rPr>
        <w:t>15</w:t>
      </w:r>
      <w:r w:rsidRPr="00CF4C49">
        <w:t>, 093701</w:t>
      </w:r>
      <w:r>
        <w:t xml:space="preserve"> (</w:t>
      </w:r>
      <w:r w:rsidRPr="00CF4C49">
        <w:t>2008</w:t>
      </w:r>
      <w:r>
        <w:t>)</w:t>
      </w:r>
      <w:r w:rsidRPr="00CF4C49">
        <w:t xml:space="preserve">. </w:t>
      </w:r>
    </w:p>
    <w:p w:rsidR="00225629" w:rsidRDefault="00225629" w:rsidP="00225629">
      <w:pPr>
        <w:pStyle w:val="Zv-References-ru"/>
      </w:pPr>
      <w:r w:rsidRPr="00CF29FC">
        <w:rPr>
          <w:i/>
        </w:rPr>
        <w:t>Антипов С</w:t>
      </w:r>
      <w:r w:rsidRPr="00CB3C6D">
        <w:rPr>
          <w:i/>
          <w:lang w:val="de-DE"/>
        </w:rPr>
        <w:t>.</w:t>
      </w:r>
      <w:r w:rsidRPr="00CF29FC">
        <w:rPr>
          <w:i/>
        </w:rPr>
        <w:t>Н</w:t>
      </w:r>
      <w:r w:rsidRPr="00CB3C6D">
        <w:rPr>
          <w:i/>
          <w:lang w:val="de-DE"/>
        </w:rPr>
        <w:t xml:space="preserve">., </w:t>
      </w:r>
      <w:r w:rsidRPr="00CF29FC">
        <w:rPr>
          <w:i/>
        </w:rPr>
        <w:t>Васильев М</w:t>
      </w:r>
      <w:r w:rsidRPr="00CB3C6D">
        <w:rPr>
          <w:i/>
          <w:lang w:val="de-DE"/>
        </w:rPr>
        <w:t>.</w:t>
      </w:r>
      <w:r w:rsidRPr="00CF29FC">
        <w:rPr>
          <w:i/>
        </w:rPr>
        <w:t>М</w:t>
      </w:r>
      <w:r w:rsidRPr="00CB3C6D">
        <w:rPr>
          <w:i/>
          <w:lang w:val="de-DE"/>
        </w:rPr>
        <w:t xml:space="preserve">., </w:t>
      </w:r>
      <w:r w:rsidRPr="00CF29FC">
        <w:rPr>
          <w:i/>
        </w:rPr>
        <w:t>Майоров С</w:t>
      </w:r>
      <w:r w:rsidRPr="00CB3C6D">
        <w:rPr>
          <w:i/>
          <w:lang w:val="de-DE"/>
        </w:rPr>
        <w:t>.</w:t>
      </w:r>
      <w:r w:rsidRPr="00CF29FC">
        <w:rPr>
          <w:i/>
        </w:rPr>
        <w:t>А</w:t>
      </w:r>
      <w:r w:rsidRPr="00CB3C6D">
        <w:rPr>
          <w:i/>
          <w:lang w:val="de-DE"/>
        </w:rPr>
        <w:t xml:space="preserve">., </w:t>
      </w:r>
      <w:r w:rsidRPr="00CF29FC">
        <w:rPr>
          <w:i/>
        </w:rPr>
        <w:t>Петров О</w:t>
      </w:r>
      <w:r w:rsidRPr="00CB3C6D">
        <w:rPr>
          <w:i/>
          <w:lang w:val="de-DE"/>
        </w:rPr>
        <w:t>.</w:t>
      </w:r>
      <w:r w:rsidRPr="00CF29FC">
        <w:rPr>
          <w:i/>
        </w:rPr>
        <w:t>Ф</w:t>
      </w:r>
      <w:r w:rsidRPr="00CB3C6D">
        <w:rPr>
          <w:i/>
          <w:lang w:val="de-DE"/>
        </w:rPr>
        <w:t xml:space="preserve">., </w:t>
      </w:r>
      <w:r w:rsidRPr="00CF29FC">
        <w:rPr>
          <w:i/>
        </w:rPr>
        <w:t>Фортов</w:t>
      </w:r>
      <w:r w:rsidRPr="00CB3C6D">
        <w:rPr>
          <w:i/>
          <w:lang w:val="de-DE"/>
        </w:rPr>
        <w:t xml:space="preserve"> </w:t>
      </w:r>
      <w:r w:rsidRPr="00CF29FC">
        <w:rPr>
          <w:i/>
        </w:rPr>
        <w:t>В</w:t>
      </w:r>
      <w:r w:rsidRPr="00CB3C6D">
        <w:rPr>
          <w:i/>
          <w:lang w:val="de-DE"/>
        </w:rPr>
        <w:t>.</w:t>
      </w:r>
      <w:r w:rsidRPr="00CF29FC">
        <w:rPr>
          <w:i/>
        </w:rPr>
        <w:t>Е</w:t>
      </w:r>
      <w:r w:rsidRPr="00CB3C6D">
        <w:rPr>
          <w:i/>
          <w:lang w:val="de-DE"/>
        </w:rPr>
        <w:t xml:space="preserve">. </w:t>
      </w:r>
      <w:r w:rsidRPr="00382D3A">
        <w:rPr>
          <w:lang w:val="de-DE"/>
        </w:rPr>
        <w:t xml:space="preserve">// </w:t>
      </w:r>
      <w:r w:rsidRPr="00CF29FC">
        <w:t>ЖЭТФ</w:t>
      </w:r>
      <w:r>
        <w:t>,</w:t>
      </w:r>
      <w:r w:rsidRPr="00F312AB">
        <w:rPr>
          <w:lang w:val="de-DE"/>
        </w:rPr>
        <w:t xml:space="preserve"> </w:t>
      </w:r>
      <w:r w:rsidRPr="00670463">
        <w:rPr>
          <w:b/>
          <w:lang w:val="de-DE"/>
        </w:rPr>
        <w:t>139</w:t>
      </w:r>
      <w:r>
        <w:t>,</w:t>
      </w:r>
      <w:r w:rsidRPr="00F312AB">
        <w:rPr>
          <w:lang w:val="de-DE"/>
        </w:rPr>
        <w:t xml:space="preserve"> </w:t>
      </w:r>
      <w:r w:rsidRPr="00CF29FC">
        <w:t>Вып</w:t>
      </w:r>
      <w:r w:rsidRPr="00382D3A">
        <w:rPr>
          <w:lang w:val="de-DE"/>
        </w:rPr>
        <w:t xml:space="preserve">. </w:t>
      </w:r>
      <w:r>
        <w:t>3,</w:t>
      </w:r>
      <w:r>
        <w:rPr>
          <w:lang w:val="de-DE"/>
        </w:rPr>
        <w:t xml:space="preserve"> </w:t>
      </w:r>
      <w:r w:rsidRPr="00F312AB">
        <w:rPr>
          <w:lang w:val="de-DE"/>
        </w:rPr>
        <w:t>554</w:t>
      </w:r>
      <w:r>
        <w:t xml:space="preserve"> (</w:t>
      </w:r>
      <w:r w:rsidRPr="00382D3A">
        <w:rPr>
          <w:lang w:val="de-DE"/>
        </w:rPr>
        <w:t>2011</w:t>
      </w:r>
      <w:r>
        <w:t>)</w:t>
      </w:r>
      <w:r w:rsidRPr="00382D3A">
        <w:rPr>
          <w:lang w:val="de-DE"/>
        </w:rPr>
        <w:t>.</w:t>
      </w:r>
    </w:p>
    <w:p w:rsidR="00225629" w:rsidRPr="000A51FE" w:rsidRDefault="00225629" w:rsidP="00225629">
      <w:pPr>
        <w:pStyle w:val="Zv-References-ru"/>
      </w:pPr>
      <w:r w:rsidRPr="00382D3A">
        <w:rPr>
          <w:lang w:val="de-DE"/>
        </w:rPr>
        <w:t xml:space="preserve"> </w:t>
      </w:r>
      <w:r w:rsidRPr="00CF29FC">
        <w:rPr>
          <w:i/>
        </w:rPr>
        <w:t>Дзлиева Е.С.,  Ермоленко М.А., Карасев В.Ю., Павлов С.И., Новиков Л.А., С.А. Майоров</w:t>
      </w:r>
      <w:r w:rsidRPr="00CF29FC">
        <w:t xml:space="preserve"> </w:t>
      </w:r>
      <w:r w:rsidRPr="00CF29FC">
        <w:rPr>
          <w:szCs w:val="18"/>
        </w:rPr>
        <w:t xml:space="preserve">// </w:t>
      </w:r>
      <w:r>
        <w:rPr>
          <w:szCs w:val="18"/>
        </w:rPr>
        <w:t xml:space="preserve">Письма в ЖЭТФ, </w:t>
      </w:r>
      <w:r w:rsidRPr="00670463">
        <w:rPr>
          <w:b/>
          <w:lang w:val="de-DE"/>
        </w:rPr>
        <w:t>1</w:t>
      </w:r>
      <w:r>
        <w:rPr>
          <w:b/>
        </w:rPr>
        <w:t>00,</w:t>
      </w:r>
      <w:r w:rsidRPr="00CF29FC">
        <w:rPr>
          <w:szCs w:val="18"/>
        </w:rPr>
        <w:t xml:space="preserve"> </w:t>
      </w:r>
      <w:r>
        <w:rPr>
          <w:szCs w:val="18"/>
        </w:rPr>
        <w:t>вып. 11, 813</w:t>
      </w:r>
      <w:r w:rsidRPr="00CF29FC">
        <w:t>(2014)</w:t>
      </w:r>
      <w:r w:rsidRPr="00CF29FC">
        <w:rPr>
          <w:szCs w:val="18"/>
        </w:rPr>
        <w:t>.</w:t>
      </w:r>
    </w:p>
    <w:p w:rsidR="004B72AA" w:rsidRPr="00225629" w:rsidRDefault="004B72AA" w:rsidP="000D76E9"/>
    <w:sectPr w:rsidR="004B72AA" w:rsidRPr="00225629" w:rsidSect="00F95123">
      <w:headerReference w:type="default" r:id="rId20"/>
      <w:footerReference w:type="even" r:id="rId21"/>
      <w:footerReference w:type="default" r:id="rId2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1C0" w:rsidRDefault="00C901C0">
      <w:r>
        <w:separator/>
      </w:r>
    </w:p>
  </w:endnote>
  <w:endnote w:type="continuationSeparator" w:id="0">
    <w:p w:rsidR="00C901C0" w:rsidRDefault="00C90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19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19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562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1C0" w:rsidRDefault="00C901C0">
      <w:r>
        <w:separator/>
      </w:r>
    </w:p>
  </w:footnote>
  <w:footnote w:type="continuationSeparator" w:id="0">
    <w:p w:rsidR="00C901C0" w:rsidRDefault="00C90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8193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930202D"/>
    <w:multiLevelType w:val="hybridMultilevel"/>
    <w:tmpl w:val="80D873A0"/>
    <w:lvl w:ilvl="0" w:tplc="D1F892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01C0"/>
    <w:rsid w:val="0002206C"/>
    <w:rsid w:val="00043701"/>
    <w:rsid w:val="000C657D"/>
    <w:rsid w:val="000C7078"/>
    <w:rsid w:val="000D76E9"/>
    <w:rsid w:val="000E495B"/>
    <w:rsid w:val="001C0CCB"/>
    <w:rsid w:val="00220629"/>
    <w:rsid w:val="00225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81931"/>
    <w:rsid w:val="00B9584E"/>
    <w:rsid w:val="00BC1716"/>
    <w:rsid w:val="00C103CD"/>
    <w:rsid w:val="00C232A0"/>
    <w:rsid w:val="00C901C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62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225629"/>
    <w:rPr>
      <w:color w:val="0000EE"/>
      <w:u w:val="single"/>
    </w:rPr>
  </w:style>
  <w:style w:type="character" w:styleId="a8">
    <w:name w:val="Strong"/>
    <w:basedOn w:val="a0"/>
    <w:uiPriority w:val="22"/>
    <w:qFormat/>
    <w:rsid w:val="00225629"/>
    <w:rPr>
      <w:b/>
      <w:bCs/>
    </w:rPr>
  </w:style>
  <w:style w:type="character" w:customStyle="1" w:styleId="b-message-headfield-value">
    <w:name w:val="b-message-head__field-value"/>
    <w:basedOn w:val="a0"/>
    <w:rsid w:val="00225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mayorov_sa@mail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7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ХАРАКТЕРИСТИКИ ДРЕЙФА ЭЛЕКТРОНОВ ГЕЛИЙ-КСЕНОНОВОЙ СМЕСИ</vt:lpstr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ХАРАКТЕРИСТИКИ ДРЕЙФА ЭЛЕКТРОНОВ ГЕЛИЙ-КСЕНОНОВОЙ СМЕСИ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2015-01-24T13:45:00Z</dcterms:created>
  <dcterms:modified xsi:type="dcterms:W3CDTF">2015-01-24T13:52:00Z</dcterms:modified>
</cp:coreProperties>
</file>