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24D" w:rsidRPr="00F6433B" w:rsidRDefault="00AC624D" w:rsidP="00AC624D">
      <w:pPr>
        <w:pStyle w:val="Zv-Titlereport"/>
        <w:rPr>
          <w:szCs w:val="24"/>
        </w:rPr>
      </w:pPr>
      <w:r w:rsidRPr="00787AC8">
        <w:rPr>
          <w:szCs w:val="24"/>
        </w:rPr>
        <w:t>Изучение свойств неконгруэнтных фазовых переходов в кулоновских системах на базе модели бинарной ионной смеси</w:t>
      </w:r>
    </w:p>
    <w:p w:rsidR="00AC624D" w:rsidRPr="00060F15" w:rsidRDefault="00AC624D" w:rsidP="00AC624D">
      <w:pPr>
        <w:pStyle w:val="Zv-Author"/>
      </w:pPr>
      <w:r w:rsidRPr="00060F15">
        <w:rPr>
          <w:u w:val="single"/>
        </w:rPr>
        <w:t>Н.Е. Строев</w:t>
      </w:r>
      <w:r w:rsidRPr="00060F15">
        <w:t>, И.Л. Иосилевский</w:t>
      </w:r>
    </w:p>
    <w:p w:rsidR="005E574F" w:rsidRPr="005E574F" w:rsidRDefault="00AC624D" w:rsidP="00AC624D">
      <w:pPr>
        <w:pStyle w:val="Zv-Organization"/>
        <w:rPr>
          <w:szCs w:val="24"/>
        </w:rPr>
      </w:pPr>
      <w:r w:rsidRPr="00F6433B">
        <w:rPr>
          <w:szCs w:val="24"/>
        </w:rPr>
        <w:t>Объединенный институт высоких температур РАН, г.Москва, Россия,</w:t>
      </w:r>
      <w:r>
        <w:rPr>
          <w:szCs w:val="24"/>
        </w:rPr>
        <w:t xml:space="preserve"> </w:t>
      </w:r>
      <w:hyperlink r:id="rId7" w:history="1">
        <w:r w:rsidRPr="004D0AA2">
          <w:rPr>
            <w:rStyle w:val="a7"/>
            <w:szCs w:val="24"/>
          </w:rPr>
          <w:t>nikita.stroev@phystech.edu</w:t>
        </w:r>
      </w:hyperlink>
    </w:p>
    <w:p w:rsidR="00AC624D" w:rsidRPr="00DC58CA" w:rsidRDefault="00AC624D" w:rsidP="00AC624D">
      <w:pPr>
        <w:pStyle w:val="Zv-bodyreport"/>
      </w:pPr>
      <w:r w:rsidRPr="00DC58CA">
        <w:t xml:space="preserve">Построена простейшая кулоновская модель неконгруэнтного фазового перехода (НКФП) типа газ-жидкость с верхней критической точкой в безассоциативной [1] модифицированной модели бинарной ионной смеси (BIM – binary </w:t>
      </w:r>
      <w:r w:rsidRPr="00DC58CA">
        <w:rPr>
          <w:lang w:val="en-US"/>
        </w:rPr>
        <w:t>ionic</w:t>
      </w:r>
      <w:r w:rsidRPr="00DC58CA">
        <w:t xml:space="preserve"> </w:t>
      </w:r>
      <w:r w:rsidRPr="00DC58CA">
        <w:rPr>
          <w:lang w:val="en-US"/>
        </w:rPr>
        <w:t>mixture</w:t>
      </w:r>
      <w:r w:rsidRPr="00DC58CA">
        <w:t>) на однородно-сжимаемом</w:t>
      </w:r>
      <w:r w:rsidRPr="00DC58CA">
        <w:rPr>
          <w:i/>
        </w:rPr>
        <w:t xml:space="preserve"> </w:t>
      </w:r>
      <w:r w:rsidRPr="00DC58CA">
        <w:t>фоне идеального (или неидеального) электронного газа /</w:t>
      </w:r>
      <w:r w:rsidRPr="00DC58CA">
        <w:rPr>
          <w:lang w:val="en-US"/>
        </w:rPr>
        <w:t>BIM</w:t>
      </w:r>
      <w:r w:rsidRPr="00DC58CA">
        <w:t>(~)/.В случае одного сорта ионов эта модификация является суперпозицией коррелирующих только «в среднем» моделей ОСР ионов и ОСР электронов на электростатическом компенсирующем фоне (Double OCP [2]). Для описания ион-ионных корреляций (кулоновской неидеальности) использована аналитическая аппроксимация (УРС) Потехина и Шабрие [3] в сочетании с т.</w:t>
      </w:r>
      <w:r w:rsidRPr="00DC58CA">
        <w:rPr>
          <w:lang w:val="en-US"/>
        </w:rPr>
        <w:t> </w:t>
      </w:r>
      <w:r w:rsidRPr="00DC58CA">
        <w:t>наз. приближением «линейной смеси» (</w:t>
      </w:r>
      <w:r w:rsidRPr="00DC58CA">
        <w:rPr>
          <w:lang w:val="en-US"/>
        </w:rPr>
        <w:t>LM</w:t>
      </w:r>
      <w:r w:rsidRPr="00DC58CA">
        <w:t xml:space="preserve"> – </w:t>
      </w:r>
      <w:r w:rsidRPr="00DC58CA">
        <w:rPr>
          <w:lang w:val="en-US"/>
        </w:rPr>
        <w:t>Linear</w:t>
      </w:r>
      <w:r w:rsidRPr="00DC58CA">
        <w:t xml:space="preserve"> </w:t>
      </w:r>
      <w:r w:rsidRPr="00DC58CA">
        <w:rPr>
          <w:lang w:val="en-US"/>
        </w:rPr>
        <w:t>Mixing</w:t>
      </w:r>
      <w:r w:rsidRPr="00DC58CA">
        <w:t xml:space="preserve"> </w:t>
      </w:r>
      <w:r w:rsidRPr="00DC58CA">
        <w:rPr>
          <w:lang w:val="en-US"/>
        </w:rPr>
        <w:t>Rule</w:t>
      </w:r>
      <w:r w:rsidRPr="00DC58CA">
        <w:t>). Для электрон-электронных – аппроксимация Ичимару [4]. Фазовое равновесие для заряженных компонент рассчитывалось согласно условиям Гиббса-Гугенхейма [1] равенства обобщенных электрохимических потенциалов.</w:t>
      </w:r>
    </w:p>
    <w:p w:rsidR="00AC624D" w:rsidRPr="00AC624D" w:rsidRDefault="00AC624D" w:rsidP="00AC624D">
      <w:pPr>
        <w:pStyle w:val="Zv-bodyreport"/>
      </w:pPr>
      <w:r w:rsidRPr="00DC58CA">
        <w:t xml:space="preserve">Вследствие принятых упрощений модель </w:t>
      </w:r>
      <w:r w:rsidRPr="00DC58CA">
        <w:rPr>
          <w:lang w:val="en-US"/>
        </w:rPr>
        <w:t>BIM</w:t>
      </w:r>
      <w:r w:rsidRPr="00DC58CA">
        <w:t xml:space="preserve">(~) позволяет производить полный расчет параметров фазового равновесия и детально проследить особенности реализации неконгруэнтного равновесия в сравнении с более простым (стандартным) режимом принудительно-конгруэнтного испарения. В частности, в </w:t>
      </w:r>
      <w:r w:rsidRPr="00DC58CA">
        <w:rPr>
          <w:lang w:val="en-US"/>
        </w:rPr>
        <w:t>BIM</w:t>
      </w:r>
      <w:r w:rsidRPr="00DC58CA">
        <w:t xml:space="preserve">(~) воспроизведена двумерная («бананообразная») структура границы двухфазной области </w:t>
      </w:r>
      <w:r w:rsidRPr="00DC58CA">
        <w:rPr>
          <w:i/>
        </w:rPr>
        <w:t xml:space="preserve">Р–Т </w:t>
      </w:r>
      <w:r w:rsidRPr="00DC58CA">
        <w:t>фазовой диаграммы и характерная немонотонная форма калорической фазовой диаграммы энтальпия-температура, аналогичные полученным ранее в расчетах неконгруэнтного испарения в химически активной плазме продуктов высокотемпературного нагрева системы уран-кислород [5]. Рассчитаны параметры линии критических точек (КТ) на всем интервале пропорций ионов 0 &lt;</w:t>
      </w:r>
      <w:r w:rsidRPr="00DC58CA">
        <w:rPr>
          <w:lang w:val="en-US"/>
        </w:rPr>
        <w:t> </w:t>
      </w:r>
      <w:r w:rsidRPr="00DC58CA">
        <w:rPr>
          <w:i/>
        </w:rPr>
        <w:t>х</w:t>
      </w:r>
      <w:r w:rsidRPr="00DC58CA">
        <w:rPr>
          <w:lang w:val="en-US"/>
        </w:rPr>
        <w:t> </w:t>
      </w:r>
      <w:r w:rsidRPr="00DC58CA">
        <w:t>&lt;</w:t>
      </w:r>
      <w:r w:rsidRPr="00DC58CA">
        <w:rPr>
          <w:lang w:val="en-US"/>
        </w:rPr>
        <w:t> </w:t>
      </w:r>
      <w:r w:rsidRPr="00DC58CA">
        <w:t>1, включая два опорных значения, когда КТ неконгруэнтного испарения совпадает с двумя раздельными “концевыми” точками (end-point</w:t>
      </w:r>
      <w:r>
        <w:rPr>
          <w:lang w:val="en-US"/>
        </w:rPr>
        <w:t>s</w:t>
      </w:r>
      <w:r w:rsidRPr="00DC58CA">
        <w:t xml:space="preserve">) на границе двухфазной области – точкой экстремальной температуры и экстремального давления, </w:t>
      </w:r>
      <w:r w:rsidRPr="00DC58CA">
        <w:rPr>
          <w:i/>
        </w:rPr>
        <w:t>х</w:t>
      </w:r>
      <w:r w:rsidRPr="00DC58CA">
        <w:rPr>
          <w:i/>
          <w:vertAlign w:val="subscript"/>
        </w:rPr>
        <w:t>Т</w:t>
      </w:r>
      <w:r w:rsidRPr="00DC58CA">
        <w:rPr>
          <w:i/>
        </w:rPr>
        <w:t xml:space="preserve"> </w:t>
      </w:r>
      <w:r w:rsidRPr="00DC58CA">
        <w:t xml:space="preserve">и </w:t>
      </w:r>
      <w:r w:rsidRPr="00DC58CA">
        <w:rPr>
          <w:i/>
        </w:rPr>
        <w:t>х</w:t>
      </w:r>
      <w:r w:rsidRPr="00DC58CA">
        <w:rPr>
          <w:i/>
          <w:vertAlign w:val="subscript"/>
        </w:rPr>
        <w:t>Р</w:t>
      </w:r>
      <w:r w:rsidRPr="00DC58CA">
        <w:t xml:space="preserve">. На </w:t>
      </w:r>
      <w:r w:rsidRPr="00DC58CA">
        <w:rPr>
          <w:i/>
        </w:rPr>
        <w:t xml:space="preserve">х-Т </w:t>
      </w:r>
      <w:r w:rsidRPr="00DC58CA">
        <w:t>диаграмме вычислены области т. наз. высокотемпературного “ретроградного” режима пересечения двухфазной области изотермами, изобарами и изоэнтропами. Наконец, отчетливо продемонстрировано свойство низкотемпературного неконгруэнтного перехода газ-жидкость – “дистилляции”, слабо проявляющееся в химически активной плазме [5-</w:t>
      </w:r>
      <w:r w:rsidRPr="00845E4C">
        <w:t>6</w:t>
      </w:r>
      <w:r w:rsidRPr="00DC58CA">
        <w:t>], и напротив, отчетливо проявляющееся в экзотической реализации неконгруэнтного перехода в сверхплотной ядерной материи [</w:t>
      </w:r>
      <w:r w:rsidRPr="00845E4C">
        <w:t>7</w:t>
      </w:r>
      <w:r w:rsidRPr="00DC58CA">
        <w:t>].</w:t>
      </w:r>
    </w:p>
    <w:p w:rsidR="00AC624D" w:rsidRPr="00AC624D" w:rsidRDefault="00AC624D" w:rsidP="00AC624D">
      <w:pPr>
        <w:pStyle w:val="Zv-TitleReferences-ru"/>
      </w:pPr>
      <w:r>
        <w:t>Литература</w:t>
      </w:r>
    </w:p>
    <w:p w:rsidR="00AC624D" w:rsidRPr="00C34D76" w:rsidRDefault="00AC624D" w:rsidP="00AC624D">
      <w:pPr>
        <w:pStyle w:val="Zv-References-ru"/>
        <w:numPr>
          <w:ilvl w:val="0"/>
          <w:numId w:val="1"/>
        </w:numPr>
      </w:pPr>
      <w:r w:rsidRPr="00C34D76">
        <w:t>Иосилевский</w:t>
      </w:r>
      <w:r w:rsidRPr="00C34D76">
        <w:rPr>
          <w:lang w:val="en-US"/>
        </w:rPr>
        <w:t> </w:t>
      </w:r>
      <w:r w:rsidRPr="00C34D76">
        <w:t>И.Л. Эффекты неидеальности в низкотемпературной плазме, ,</w:t>
      </w:r>
      <w:r w:rsidRPr="00C34D76">
        <w:rPr>
          <w:rFonts w:eastAsia="MS Mincho"/>
        </w:rPr>
        <w:t xml:space="preserve"> Том приложений </w:t>
      </w:r>
      <w:r w:rsidRPr="00C34D76">
        <w:rPr>
          <w:rFonts w:eastAsia="MS Mincho"/>
          <w:lang w:val="en-US"/>
        </w:rPr>
        <w:t>III</w:t>
      </w:r>
      <w:r w:rsidRPr="00C34D76">
        <w:rPr>
          <w:rFonts w:eastAsia="MS Mincho"/>
        </w:rPr>
        <w:t>-1 М.: ФИЗМАТЛИТ, 2004, сс.349-428.</w:t>
      </w:r>
    </w:p>
    <w:p w:rsidR="00AC624D" w:rsidRPr="00C34D76" w:rsidRDefault="00AC624D" w:rsidP="00AC624D">
      <w:pPr>
        <w:pStyle w:val="Zv-References-ru"/>
        <w:numPr>
          <w:ilvl w:val="0"/>
          <w:numId w:val="1"/>
        </w:numPr>
        <w:rPr>
          <w:lang w:eastAsia="ru-RU"/>
        </w:rPr>
      </w:pPr>
      <w:r w:rsidRPr="00C34D76">
        <w:t xml:space="preserve">Иосилевский И.Л. ТВТ </w:t>
      </w:r>
      <w:r w:rsidRPr="00C34D76">
        <w:rPr>
          <w:b/>
        </w:rPr>
        <w:t>23</w:t>
      </w:r>
      <w:r w:rsidRPr="00C34D76">
        <w:t>, 1041 (1985)</w:t>
      </w:r>
    </w:p>
    <w:p w:rsidR="00AC624D" w:rsidRPr="00C34D76" w:rsidRDefault="00AC624D" w:rsidP="00AC624D">
      <w:pPr>
        <w:pStyle w:val="Zv-References-ru"/>
        <w:numPr>
          <w:ilvl w:val="0"/>
          <w:numId w:val="1"/>
        </w:numPr>
        <w:rPr>
          <w:lang w:val="en-US" w:eastAsia="ru-RU"/>
        </w:rPr>
      </w:pPr>
      <w:r w:rsidRPr="00C34D76">
        <w:rPr>
          <w:lang w:val="en-US"/>
        </w:rPr>
        <w:t xml:space="preserve">Potekhin A.Y., Chabrier G. Phys. Rev. </w:t>
      </w:r>
      <w:r w:rsidRPr="00C34D76">
        <w:rPr>
          <w:b/>
          <w:lang w:val="en-US"/>
        </w:rPr>
        <w:t>E</w:t>
      </w:r>
      <w:r w:rsidRPr="00C34D76">
        <w:rPr>
          <w:lang w:val="en-US"/>
        </w:rPr>
        <w:t xml:space="preserve"> </w:t>
      </w:r>
      <w:r w:rsidRPr="00C34D76">
        <w:rPr>
          <w:b/>
          <w:lang w:val="en-US"/>
        </w:rPr>
        <w:t>62,</w:t>
      </w:r>
      <w:r w:rsidRPr="00C34D76">
        <w:rPr>
          <w:lang w:val="en-US"/>
        </w:rPr>
        <w:t xml:space="preserve"> 8554 (2000) // </w:t>
      </w:r>
      <w:r w:rsidRPr="00C34D76">
        <w:rPr>
          <w:b/>
          <w:lang w:val="en-US"/>
        </w:rPr>
        <w:t>E</w:t>
      </w:r>
      <w:r w:rsidRPr="00C34D76">
        <w:rPr>
          <w:lang w:val="en-US"/>
        </w:rPr>
        <w:t xml:space="preserve"> </w:t>
      </w:r>
      <w:r w:rsidRPr="00C34D76">
        <w:rPr>
          <w:b/>
          <w:bCs/>
          <w:lang w:val="en-US"/>
        </w:rPr>
        <w:t>79</w:t>
      </w:r>
      <w:r w:rsidRPr="00C34D76">
        <w:rPr>
          <w:lang w:val="en-US"/>
        </w:rPr>
        <w:t>, 016411 (2009)</w:t>
      </w:r>
    </w:p>
    <w:p w:rsidR="00AC624D" w:rsidRPr="00C34D76" w:rsidRDefault="00AC624D" w:rsidP="00AC624D">
      <w:pPr>
        <w:pStyle w:val="Zv-References-ru"/>
        <w:numPr>
          <w:ilvl w:val="0"/>
          <w:numId w:val="1"/>
        </w:numPr>
        <w:rPr>
          <w:lang w:val="en-US"/>
        </w:rPr>
      </w:pPr>
      <w:r w:rsidRPr="00C34D76">
        <w:rPr>
          <w:lang w:val="en-US"/>
        </w:rPr>
        <w:t xml:space="preserve">Ichimaru S., Iyetomi H., and Tanaka S., Phys. Rep. </w:t>
      </w:r>
      <w:r w:rsidRPr="00C34D76">
        <w:rPr>
          <w:b/>
          <w:bCs/>
          <w:lang w:val="en-US"/>
        </w:rPr>
        <w:t>149</w:t>
      </w:r>
      <w:r w:rsidRPr="00C34D76">
        <w:rPr>
          <w:lang w:val="en-US"/>
        </w:rPr>
        <w:t>, 91 (1987).</w:t>
      </w:r>
    </w:p>
    <w:p w:rsidR="00AC624D" w:rsidRPr="00C34D76" w:rsidRDefault="00AC624D" w:rsidP="00AC624D">
      <w:pPr>
        <w:pStyle w:val="Zv-References-ru"/>
        <w:numPr>
          <w:ilvl w:val="0"/>
          <w:numId w:val="1"/>
        </w:numPr>
        <w:rPr>
          <w:lang w:val="en-US"/>
        </w:rPr>
      </w:pPr>
      <w:r w:rsidRPr="00C34D76">
        <w:rPr>
          <w:lang w:val="en-US"/>
        </w:rPr>
        <w:t xml:space="preserve">Iosilevskiy I., Hyland G., Yakub E., Ronchi C. Int. Journ. Thermophys. </w:t>
      </w:r>
      <w:r w:rsidRPr="00C34D76">
        <w:rPr>
          <w:b/>
          <w:lang w:val="en-US"/>
        </w:rPr>
        <w:t>22,</w:t>
      </w:r>
      <w:r w:rsidRPr="00C34D76">
        <w:rPr>
          <w:lang w:val="en-US"/>
        </w:rPr>
        <w:t xml:space="preserve"> 1253 (2001)</w:t>
      </w:r>
    </w:p>
    <w:p w:rsidR="00AC624D" w:rsidRPr="00C34D76" w:rsidRDefault="00AC624D" w:rsidP="00AC624D">
      <w:pPr>
        <w:pStyle w:val="Zv-References-ru"/>
        <w:numPr>
          <w:ilvl w:val="0"/>
          <w:numId w:val="1"/>
        </w:numPr>
      </w:pPr>
      <w:r w:rsidRPr="00C34D76">
        <w:t xml:space="preserve">Иосилевский И.Л., Грязнов В.К. и др. Известия РАН. Серия ”Энергетика”, </w:t>
      </w:r>
      <w:r w:rsidRPr="00C34D76">
        <w:rPr>
          <w:lang w:val="en-US"/>
        </w:rPr>
        <w:t>N </w:t>
      </w:r>
      <w:r w:rsidRPr="00C34D76">
        <w:rPr>
          <w:b/>
        </w:rPr>
        <w:t>5</w:t>
      </w:r>
      <w:r w:rsidRPr="00C34D76">
        <w:t>, 115 (2011)</w:t>
      </w:r>
    </w:p>
    <w:p w:rsidR="00AC624D" w:rsidRPr="00C34D76" w:rsidRDefault="00AC624D" w:rsidP="00AC624D">
      <w:pPr>
        <w:pStyle w:val="Zv-References-ru"/>
        <w:numPr>
          <w:ilvl w:val="0"/>
          <w:numId w:val="1"/>
        </w:numPr>
        <w:rPr>
          <w:lang w:val="en-US" w:eastAsia="ru-RU"/>
        </w:rPr>
      </w:pPr>
      <w:r w:rsidRPr="00C34D76">
        <w:rPr>
          <w:lang w:val="en-US"/>
        </w:rPr>
        <w:t xml:space="preserve">Hempel M., Dexheimer V., Schramm S., Iosilevskiy I., Phys. Rev. C </w:t>
      </w:r>
      <w:r w:rsidRPr="00C34D76">
        <w:rPr>
          <w:b/>
          <w:lang w:val="en-US"/>
        </w:rPr>
        <w:t>88</w:t>
      </w:r>
      <w:r w:rsidRPr="00C34D76">
        <w:rPr>
          <w:lang w:val="en-US"/>
        </w:rPr>
        <w:t>, 014906 (2013)</w:t>
      </w:r>
    </w:p>
    <w:sectPr w:rsidR="00AC624D" w:rsidRPr="00C34D76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B9C" w:rsidRDefault="00546B9C">
      <w:r>
        <w:separator/>
      </w:r>
    </w:p>
  </w:endnote>
  <w:endnote w:type="continuationSeparator" w:id="0">
    <w:p w:rsidR="00546B9C" w:rsidRDefault="00546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4476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4476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E574F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B9C" w:rsidRDefault="00546B9C">
      <w:r>
        <w:separator/>
      </w:r>
    </w:p>
  </w:footnote>
  <w:footnote w:type="continuationSeparator" w:id="0">
    <w:p w:rsidR="00546B9C" w:rsidRDefault="00546B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14476A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E574F"/>
    <w:rsid w:val="0002206C"/>
    <w:rsid w:val="00043701"/>
    <w:rsid w:val="000C657D"/>
    <w:rsid w:val="000C7078"/>
    <w:rsid w:val="000D76E9"/>
    <w:rsid w:val="000E495B"/>
    <w:rsid w:val="0014476A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46B9C"/>
    <w:rsid w:val="00567C6F"/>
    <w:rsid w:val="00573BAD"/>
    <w:rsid w:val="0058676C"/>
    <w:rsid w:val="005E574F"/>
    <w:rsid w:val="00610BAD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AC624D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AC62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ikita.stroev@phystech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4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ИЗУЧЕНИЕ СВОЙСТВ НЕКОНГРУЭНТНЫХ ФАЗОВЫХ ПЕРЕХОДОВ В КУЛОНОВСКИХ СИСТЕМАХ НА БАЗЕ МОДЕЛИ БИНАРНОЙ ИОННОЙ СМЕСИ</vt:lpstr>
    </vt:vector>
  </TitlesOfParts>
  <Company/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ИЗУЧЕНИЕ СВОЙСТВ НЕКОНГРУЭНТНЫХ ФАЗОВЫХ ПЕРЕХОДОВ В КУЛОНОВСКИХ СИСТЕМАХ НА БАЗЕ МОДЕЛИ БИНАРНОЙ ИОННОЙ СМЕСИ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2015-01-23T15:05:00Z</dcterms:created>
  <dcterms:modified xsi:type="dcterms:W3CDTF">2015-01-23T15:27:00Z</dcterms:modified>
</cp:coreProperties>
</file>