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3F" w:rsidRPr="0045783F" w:rsidRDefault="0045783F" w:rsidP="0045783F">
      <w:pPr>
        <w:pStyle w:val="Zv-Titlereport"/>
      </w:pPr>
      <w:r w:rsidRPr="004C313C">
        <w:t>СПОСОБ УПРАВЛЕНИЯ ИОННЫМ УВЛЕЧЕНИЕМ В ПЫЛЕВОЙ ПЛАЗМЕ</w:t>
      </w:r>
    </w:p>
    <w:p w:rsidR="0045783F" w:rsidRPr="0045783F" w:rsidRDefault="0045783F" w:rsidP="0045783F">
      <w:pPr>
        <w:pStyle w:val="Zv-Author"/>
        <w:rPr>
          <w:rStyle w:val="a8"/>
          <w:b w:val="0"/>
          <w:color w:val="000000"/>
        </w:rPr>
      </w:pPr>
      <w:r w:rsidRPr="007C716B">
        <w:rPr>
          <w:rStyle w:val="a8"/>
          <w:b w:val="0"/>
          <w:u w:val="single"/>
        </w:rPr>
        <w:t>С.И. Павлов</w:t>
      </w:r>
      <w:r w:rsidRPr="008E02C9">
        <w:rPr>
          <w:rStyle w:val="a8"/>
          <w:b w:val="0"/>
        </w:rPr>
        <w:t xml:space="preserve">, </w:t>
      </w:r>
      <w:r>
        <w:rPr>
          <w:color w:val="000000"/>
        </w:rPr>
        <w:t>Е</w:t>
      </w:r>
      <w:r w:rsidRPr="003542FF">
        <w:rPr>
          <w:color w:val="000000"/>
        </w:rPr>
        <w:t>.</w:t>
      </w:r>
      <w:r>
        <w:rPr>
          <w:color w:val="000000"/>
          <w:lang w:val="en-US"/>
        </w:rPr>
        <w:t>C</w:t>
      </w:r>
      <w:r w:rsidRPr="003542FF">
        <w:rPr>
          <w:color w:val="000000"/>
        </w:rPr>
        <w:t xml:space="preserve">. </w:t>
      </w:r>
      <w:r>
        <w:rPr>
          <w:color w:val="000000"/>
        </w:rPr>
        <w:t>Дзлиева</w:t>
      </w:r>
      <w:r w:rsidRPr="003542FF">
        <w:rPr>
          <w:color w:val="000000"/>
        </w:rPr>
        <w:t xml:space="preserve">, </w:t>
      </w:r>
      <w:r w:rsidRPr="008E02C9">
        <w:rPr>
          <w:rStyle w:val="a8"/>
          <w:b w:val="0"/>
        </w:rPr>
        <w:t>М.А. Ермоленко,</w:t>
      </w:r>
      <w:r>
        <w:rPr>
          <w:rStyle w:val="a8"/>
          <w:sz w:val="20"/>
        </w:rPr>
        <w:t xml:space="preserve"> </w:t>
      </w:r>
      <w:r w:rsidRPr="007C716B">
        <w:rPr>
          <w:rStyle w:val="a8"/>
          <w:b w:val="0"/>
        </w:rPr>
        <w:t>В.Ю. Карасев</w:t>
      </w:r>
      <w:r w:rsidRPr="008E02C9">
        <w:rPr>
          <w:rStyle w:val="a8"/>
          <w:b w:val="0"/>
        </w:rPr>
        <w:t>, Л.А. Новиков</w:t>
      </w:r>
      <w:r>
        <w:rPr>
          <w:rStyle w:val="a8"/>
          <w:sz w:val="20"/>
        </w:rPr>
        <w:t xml:space="preserve">, </w:t>
      </w:r>
      <w:r w:rsidRPr="0045783F">
        <w:rPr>
          <w:color w:val="000000"/>
          <w:vertAlign w:val="superscript"/>
        </w:rPr>
        <w:t>*</w:t>
      </w:r>
      <w:r w:rsidRPr="0002708B">
        <w:rPr>
          <w:rStyle w:val="a8"/>
          <w:b w:val="0"/>
          <w:color w:val="000000"/>
        </w:rPr>
        <w:t>С.А.</w:t>
      </w:r>
      <w:r>
        <w:rPr>
          <w:rStyle w:val="a8"/>
          <w:b w:val="0"/>
          <w:color w:val="000000"/>
          <w:lang w:val="en-US"/>
        </w:rPr>
        <w:t> </w:t>
      </w:r>
      <w:r w:rsidRPr="0002708B">
        <w:rPr>
          <w:rStyle w:val="a8"/>
          <w:b w:val="0"/>
          <w:color w:val="000000"/>
        </w:rPr>
        <w:t>Майоров</w:t>
      </w:r>
    </w:p>
    <w:p w:rsidR="0045783F" w:rsidRPr="0045783F" w:rsidRDefault="0045783F" w:rsidP="0045783F">
      <w:pPr>
        <w:pStyle w:val="Zv-Organization"/>
        <w:rPr>
          <w:rStyle w:val="b-message-headfield-value"/>
        </w:rPr>
      </w:pPr>
      <w:r w:rsidRPr="0045783F">
        <w:t>Санкт-Петербургский государственный университет, Санкт-Петербург, Россия,</w:t>
      </w:r>
      <w:r w:rsidRPr="0045783F">
        <w:br/>
        <w:t xml:space="preserve">     </w:t>
      </w:r>
      <w:hyperlink r:id="rId7" w:history="1">
        <w:r w:rsidRPr="00CD4961">
          <w:rPr>
            <w:rStyle w:val="a7"/>
          </w:rPr>
          <w:t>plasmadust@yandex.ru</w:t>
        </w:r>
      </w:hyperlink>
      <w:r w:rsidRPr="0045783F">
        <w:rPr>
          <w:rStyle w:val="a7"/>
          <w:color w:val="auto"/>
          <w:u w:val="none"/>
        </w:rPr>
        <w:br/>
      </w:r>
      <w:r w:rsidRPr="0045783F">
        <w:rPr>
          <w:vertAlign w:val="superscript"/>
        </w:rPr>
        <w:t>*</w:t>
      </w:r>
      <w:r w:rsidRPr="0045783F">
        <w:t>Институт общей физики им. А.М. Прохорова Российской академии наук, Москва,</w:t>
      </w:r>
      <w:r w:rsidRPr="0045783F">
        <w:br/>
        <w:t xml:space="preserve">     Россия, </w:t>
      </w:r>
      <w:hyperlink r:id="rId8" w:history="1">
        <w:r w:rsidRPr="00CD4961">
          <w:rPr>
            <w:rStyle w:val="a7"/>
          </w:rPr>
          <w:t>mayorov_sa@mail.ru</w:t>
        </w:r>
      </w:hyperlink>
    </w:p>
    <w:p w:rsidR="0045783F" w:rsidRDefault="0045783F" w:rsidP="0045783F">
      <w:pPr>
        <w:pStyle w:val="Zv-bodyreport"/>
      </w:pPr>
      <w:r>
        <w:t xml:space="preserve">В работе </w:t>
      </w:r>
      <w:r w:rsidRPr="00A040FC">
        <w:t>провед</w:t>
      </w:r>
      <w:r>
        <w:t>е</w:t>
      </w:r>
      <w:r w:rsidRPr="00A040FC">
        <w:t xml:space="preserve">на </w:t>
      </w:r>
      <w:r>
        <w:t xml:space="preserve">экспериментальная проверка </w:t>
      </w:r>
      <w:r w:rsidRPr="00A040FC">
        <w:t>способ</w:t>
      </w:r>
      <w:r>
        <w:t xml:space="preserve">а управления силой ионного увлечения, действующей на пылевую частицу в комплексной плазме. Этот подход основан на результатах расчетов характеристик дрейфа ионов и электронов в разряде в смесях газов с сильно отличающимися потенциалами ионизации и массой ионов </w:t>
      </w:r>
      <w:r w:rsidRPr="003542FF">
        <w:rPr>
          <w:color w:val="000000"/>
        </w:rPr>
        <w:t>[1</w:t>
      </w:r>
      <w:r>
        <w:rPr>
          <w:color w:val="000000"/>
        </w:rPr>
        <w:t>-4</w:t>
      </w:r>
      <w:r w:rsidRPr="003542FF">
        <w:rPr>
          <w:color w:val="000000"/>
        </w:rPr>
        <w:t>]</w:t>
      </w:r>
      <w:r>
        <w:t xml:space="preserve">. В плазме газового разряда добавление в легкий буферный газ даже малой доли более тяжелого газа, имеющего меньший потенциал ионизации, может приводить к радикальному изменению ионного состава </w:t>
      </w:r>
      <w:r w:rsidRPr="003542FF">
        <w:rPr>
          <w:color w:val="000000"/>
        </w:rPr>
        <w:t>[</w:t>
      </w:r>
      <w:r>
        <w:rPr>
          <w:color w:val="000000"/>
        </w:rPr>
        <w:t>2, 3</w:t>
      </w:r>
      <w:r w:rsidRPr="003542FF">
        <w:rPr>
          <w:color w:val="000000"/>
        </w:rPr>
        <w:t>]</w:t>
      </w:r>
      <w:r>
        <w:t>.</w:t>
      </w:r>
      <w:r w:rsidRPr="002E2F14">
        <w:t xml:space="preserve"> </w:t>
      </w:r>
      <w:r>
        <w:t>В свою очередь это вызывает значительное изменение силы ионного увлечения.</w:t>
      </w:r>
    </w:p>
    <w:p w:rsidR="0045783F" w:rsidRDefault="0045783F" w:rsidP="0045783F">
      <w:pPr>
        <w:pStyle w:val="Zv-bodyreport"/>
      </w:pPr>
      <w:r>
        <w:t xml:space="preserve">Эксперименты по реализации способа выполнены с пылевыми структурами в чистом гелии и при небольших добавках ксенона - до 5 процентов. Применялась экспериментальная установка, используемая в работе </w:t>
      </w:r>
      <w:r w:rsidRPr="00A32059">
        <w:t>[</w:t>
      </w:r>
      <w:r>
        <w:t>5</w:t>
      </w:r>
      <w:r w:rsidRPr="00A32059">
        <w:t>].</w:t>
      </w:r>
      <w:r>
        <w:t xml:space="preserve"> Пылевая плазма создавалась в смеси гелия с ксеноном в газоразрядной трубке с продольным магнитным полем. Произведены измерения угловой скорости вращения пылевой структуры в относительно слабом (до 500 Гс) магнитном поле, до наступления инверсии вращения </w:t>
      </w:r>
      <w:r w:rsidRPr="003542FF">
        <w:rPr>
          <w:color w:val="000000"/>
        </w:rPr>
        <w:t>[</w:t>
      </w:r>
      <w:r>
        <w:rPr>
          <w:color w:val="000000"/>
        </w:rPr>
        <w:t>5</w:t>
      </w:r>
      <w:r w:rsidRPr="00574DC0">
        <w:rPr>
          <w:color w:val="000000"/>
        </w:rPr>
        <w:t>-</w:t>
      </w:r>
      <w:r>
        <w:rPr>
          <w:color w:val="000000"/>
        </w:rPr>
        <w:t>10</w:t>
      </w:r>
      <w:r w:rsidRPr="003542FF">
        <w:rPr>
          <w:color w:val="000000"/>
        </w:rPr>
        <w:t>]</w:t>
      </w:r>
      <w:r>
        <w:t>.</w:t>
      </w:r>
      <w:r w:rsidRPr="0035451C">
        <w:t xml:space="preserve"> </w:t>
      </w:r>
      <w:r>
        <w:t>Измерения проведены при давлениях в 1 и 1.5 Торр при добавке ксенона от 2 до 4 процентов</w:t>
      </w:r>
      <w:r w:rsidRPr="0035451C">
        <w:t xml:space="preserve"> </w:t>
      </w:r>
      <w:r>
        <w:t>(при больших добавках примеси ксенона получать стабильную плазменно-пылевую структуру в используемой разрядной трубке в магнитном поле не удавалось).</w:t>
      </w:r>
      <w:r w:rsidRPr="00C23CFF">
        <w:t xml:space="preserve"> </w:t>
      </w:r>
    </w:p>
    <w:p w:rsidR="0045783F" w:rsidRDefault="0045783F" w:rsidP="0045783F">
      <w:pPr>
        <w:pStyle w:val="Zv-bodyreport"/>
      </w:pPr>
      <w:r>
        <w:t xml:space="preserve">Было зафиксировано увеличение абсолютной величины угловой скорости вращения структуры и существенный сдвиг наступления инверсии вращения в сторону большего значения магнитного поля. Величина измеренной угловой скорости согласуется с выполненной численной оценкой силы ионного увлечения, увеличивающейся при наличии малой, менее 5 процентов добавки ксенона, и с аналогичными расчетами характеристик дрейфа ионов и электронов </w:t>
      </w:r>
      <w:r>
        <w:rPr>
          <w:color w:val="000000"/>
        </w:rPr>
        <w:t>[2</w:t>
      </w:r>
      <w:r w:rsidRPr="00574DC0">
        <w:rPr>
          <w:color w:val="000000"/>
        </w:rPr>
        <w:t>-</w:t>
      </w:r>
      <w:r>
        <w:rPr>
          <w:color w:val="000000"/>
        </w:rPr>
        <w:t>5</w:t>
      </w:r>
      <w:r w:rsidRPr="003542FF">
        <w:rPr>
          <w:color w:val="000000"/>
        </w:rPr>
        <w:t>]</w:t>
      </w:r>
      <w:r>
        <w:t xml:space="preserve">. </w:t>
      </w:r>
    </w:p>
    <w:p w:rsidR="0045783F" w:rsidRPr="003542FF" w:rsidRDefault="0045783F" w:rsidP="0045783F">
      <w:pPr>
        <w:pStyle w:val="Zv-TitleReferences-ru"/>
      </w:pPr>
      <w:r w:rsidRPr="003542FF">
        <w:t>Литература</w:t>
      </w:r>
    </w:p>
    <w:p w:rsidR="0045783F" w:rsidRPr="0045783F" w:rsidRDefault="0045783F" w:rsidP="0045783F">
      <w:pPr>
        <w:pStyle w:val="Zv-References-ru"/>
      </w:pPr>
      <w:r w:rsidRPr="0045783F">
        <w:t>Майоров С.А., Физика плазмы, 2005, 31, 749; 2006, 32, 802; 2009, 35, 869.</w:t>
      </w:r>
    </w:p>
    <w:p w:rsidR="0045783F" w:rsidRPr="0045783F" w:rsidRDefault="0045783F" w:rsidP="0045783F">
      <w:pPr>
        <w:pStyle w:val="Zv-References-ru"/>
      </w:pPr>
      <w:r w:rsidRPr="0045783F">
        <w:t>Антипов С.Н., Васильев М.М., Майоров С.А., Петров О.Ф., Фортов В.Е. ЖЭТФ, 2011, 139, 554.</w:t>
      </w:r>
    </w:p>
    <w:p w:rsidR="0045783F" w:rsidRPr="0045783F" w:rsidRDefault="0045783F" w:rsidP="0045783F">
      <w:pPr>
        <w:pStyle w:val="Zv-References-ru"/>
      </w:pPr>
      <w:r w:rsidRPr="0045783F">
        <w:t>Майоров С.А., Кр. сообщения по физике ФИАН, 2009, 36, No 5, 15.</w:t>
      </w:r>
    </w:p>
    <w:p w:rsidR="0045783F" w:rsidRPr="0045783F" w:rsidRDefault="0045783F" w:rsidP="0045783F">
      <w:pPr>
        <w:pStyle w:val="Zv-References-ru"/>
      </w:pPr>
      <w:r w:rsidRPr="0045783F">
        <w:t>Майоров С.А., Кр. сообщения по физике ФИАН, 2014, 40, No 9, 3.</w:t>
      </w:r>
    </w:p>
    <w:p w:rsidR="0045783F" w:rsidRPr="0045783F" w:rsidRDefault="0045783F" w:rsidP="0045783F">
      <w:pPr>
        <w:pStyle w:val="Zv-References-ru"/>
      </w:pPr>
      <w:r w:rsidRPr="0045783F">
        <w:t>Karasev V.Yu., Dzllieva E.S., Ivanov A.Yu., Eichvald A.I., Phys. Rev. E, 2006, 74, 066403</w:t>
      </w:r>
    </w:p>
    <w:p w:rsidR="0045783F" w:rsidRPr="0045783F" w:rsidRDefault="0045783F" w:rsidP="0045783F">
      <w:pPr>
        <w:pStyle w:val="Zv-References-ru"/>
      </w:pPr>
      <w:r w:rsidRPr="0045783F">
        <w:t xml:space="preserve">Карасев В.Ю., Эйхвальд А.И., Дзлиева Е.С., Опт. и спектр., 2006, 100, 503. </w:t>
      </w:r>
    </w:p>
    <w:p w:rsidR="0045783F" w:rsidRPr="0045783F" w:rsidRDefault="0045783F" w:rsidP="0045783F">
      <w:pPr>
        <w:pStyle w:val="Zv-References-ru"/>
      </w:pPr>
      <w:r w:rsidRPr="0045783F">
        <w:t xml:space="preserve">Дзлиева Е.С., Карасев В.Ю., Эйхвальд А.И., Опт. и Спектр., 2005, 98, 640. </w:t>
      </w:r>
    </w:p>
    <w:p w:rsidR="0045783F" w:rsidRPr="0045783F" w:rsidRDefault="0045783F" w:rsidP="0045783F">
      <w:pPr>
        <w:pStyle w:val="Zv-References-ru"/>
      </w:pPr>
      <w:r w:rsidRPr="0045783F">
        <w:t>Васильев М.М., Дьячков Л.Г., Антипов С.Н., Петров О.Ф., Фортов В.Е., Письма в ЖЭТФ, 2007, 86, 414.</w:t>
      </w:r>
    </w:p>
    <w:p w:rsidR="0045783F" w:rsidRPr="0045783F" w:rsidRDefault="0045783F" w:rsidP="0045783F">
      <w:pPr>
        <w:pStyle w:val="Zv-References-ru"/>
      </w:pPr>
      <w:r w:rsidRPr="0045783F">
        <w:t>Nedospasov  A. V., Phys. Rev. E, 2009, 79, 036401.</w:t>
      </w:r>
    </w:p>
    <w:p w:rsidR="0045783F" w:rsidRPr="0045783F" w:rsidRDefault="0045783F" w:rsidP="0045783F">
      <w:pPr>
        <w:pStyle w:val="Zv-References-ru"/>
      </w:pPr>
      <w:r w:rsidRPr="0045783F">
        <w:t>Vasiliev M.M., D’yachkov L.G., Antipov S.N., Huijink R., Petrov O.F., Fortov V.E., Europhys. Lett.,  2011, 93, 15001.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71C" w:rsidRDefault="0062271C">
      <w:r>
        <w:separator/>
      </w:r>
    </w:p>
  </w:endnote>
  <w:endnote w:type="continuationSeparator" w:id="0">
    <w:p w:rsidR="0062271C" w:rsidRDefault="00622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783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71C" w:rsidRDefault="0062271C">
      <w:r>
        <w:separator/>
      </w:r>
    </w:p>
  </w:footnote>
  <w:footnote w:type="continuationSeparator" w:id="0">
    <w:p w:rsidR="0062271C" w:rsidRDefault="00622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35048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271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50480"/>
    <w:rsid w:val="003800F3"/>
    <w:rsid w:val="003B5B93"/>
    <w:rsid w:val="00401388"/>
    <w:rsid w:val="00446025"/>
    <w:rsid w:val="0045783F"/>
    <w:rsid w:val="004A374B"/>
    <w:rsid w:val="004A77D1"/>
    <w:rsid w:val="004B72AA"/>
    <w:rsid w:val="004F4E29"/>
    <w:rsid w:val="00567C6F"/>
    <w:rsid w:val="00573BAD"/>
    <w:rsid w:val="0058676C"/>
    <w:rsid w:val="0062271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83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unhideWhenUsed/>
    <w:rsid w:val="0045783F"/>
    <w:rPr>
      <w:color w:val="0000EE"/>
      <w:u w:val="single"/>
    </w:rPr>
  </w:style>
  <w:style w:type="character" w:styleId="a8">
    <w:name w:val="Strong"/>
    <w:uiPriority w:val="22"/>
    <w:qFormat/>
    <w:rsid w:val="0045783F"/>
    <w:rPr>
      <w:b/>
      <w:bCs/>
    </w:rPr>
  </w:style>
  <w:style w:type="character" w:customStyle="1" w:styleId="b-message-headfield-value">
    <w:name w:val="b-message-head__field-value"/>
    <w:basedOn w:val="a0"/>
    <w:rsid w:val="00457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orov_s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lasmadust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9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СПОСОБ УПРАВЛЕНИЯ ИОННЫМ УВЛЕЧЕНИЕМ В ПЫЛЕВОЙ ПЛАЗМЕ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2015-01-22T14:33:00Z</dcterms:created>
  <dcterms:modified xsi:type="dcterms:W3CDTF">2015-01-22T14:42:00Z</dcterms:modified>
</cp:coreProperties>
</file>