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EF" w:rsidRDefault="005572EF" w:rsidP="005572EF">
      <w:pPr>
        <w:pStyle w:val="Zv-Titlereport"/>
      </w:pPr>
      <w:r>
        <w:t>«Эффект памяти» разрядного промежутка в смеси аргон-азот</w:t>
      </w:r>
    </w:p>
    <w:p w:rsidR="005572EF" w:rsidRPr="0076231C" w:rsidRDefault="005572EF" w:rsidP="005572EF">
      <w:pPr>
        <w:pStyle w:val="Zv-Author"/>
        <w:rPr>
          <w:u w:val="single"/>
        </w:rPr>
      </w:pPr>
      <w:r>
        <w:t xml:space="preserve">Мещанов А.В., </w:t>
      </w:r>
      <w:r w:rsidRPr="00CC5EA1">
        <w:rPr>
          <w:u w:val="single"/>
        </w:rPr>
        <w:t>Коршунов А.Н.</w:t>
      </w:r>
      <w:r>
        <w:t xml:space="preserve">, Ионих Ю.З., Сушенцев Д.М., </w:t>
      </w:r>
      <w:r w:rsidRPr="005572EF">
        <w:rPr>
          <w:vertAlign w:val="superscript"/>
        </w:rPr>
        <w:t>*</w:t>
      </w:r>
      <w:r w:rsidRPr="00CC5EA1">
        <w:t>Дятко Н.А.</w:t>
      </w:r>
    </w:p>
    <w:p w:rsidR="005572EF" w:rsidRPr="005572EF" w:rsidRDefault="005572EF" w:rsidP="005572EF">
      <w:pPr>
        <w:pStyle w:val="Zv-Organization"/>
      </w:pPr>
      <w:r>
        <w:t xml:space="preserve">СПбГУ, С.-Петербург, РФ, </w:t>
      </w:r>
      <w:hyperlink r:id="rId7" w:history="1">
        <w:r w:rsidRPr="00CD4961">
          <w:rPr>
            <w:rStyle w:val="a8"/>
          </w:rPr>
          <w:t>y.ionikh@</w:t>
        </w:r>
        <w:r w:rsidRPr="00CD4961">
          <w:rPr>
            <w:rStyle w:val="a8"/>
            <w:lang w:val="en-US"/>
          </w:rPr>
          <w:t>spbu</w:t>
        </w:r>
        <w:r w:rsidRPr="00CD4961">
          <w:rPr>
            <w:rStyle w:val="a8"/>
          </w:rPr>
          <w:t>.</w:t>
        </w:r>
        <w:r w:rsidRPr="00CD4961">
          <w:rPr>
            <w:rStyle w:val="a8"/>
            <w:lang w:val="en-US"/>
          </w:rPr>
          <w:t>ru</w:t>
        </w:r>
      </w:hyperlink>
      <w:r w:rsidRPr="005572EF">
        <w:br/>
      </w:r>
      <w:r w:rsidRPr="005572EF">
        <w:rPr>
          <w:vertAlign w:val="superscript"/>
        </w:rPr>
        <w:t>*</w:t>
      </w:r>
      <w:r w:rsidRPr="0076231C">
        <w:t>ГНЦ РФ ТРИНИТИ</w:t>
      </w:r>
      <w:r>
        <w:t xml:space="preserve">, Троицк, Москва, РФ, </w:t>
      </w:r>
      <w:hyperlink r:id="rId8" w:history="1">
        <w:r w:rsidRPr="00CD4961">
          <w:rPr>
            <w:rStyle w:val="a8"/>
          </w:rPr>
          <w:t>dyatko@tri</w:t>
        </w:r>
        <w:r w:rsidRPr="00CD4961">
          <w:rPr>
            <w:rStyle w:val="a8"/>
            <w:lang w:val="en-US"/>
          </w:rPr>
          <w:t>niti</w:t>
        </w:r>
        <w:r w:rsidRPr="00CD4961">
          <w:rPr>
            <w:rStyle w:val="a8"/>
          </w:rPr>
          <w:t>.</w:t>
        </w:r>
        <w:r w:rsidRPr="00CD4961">
          <w:rPr>
            <w:rStyle w:val="a8"/>
            <w:lang w:val="en-US"/>
          </w:rPr>
          <w:t>ru</w:t>
        </w:r>
      </w:hyperlink>
    </w:p>
    <w:p w:rsidR="005572EF" w:rsidRPr="005572EF" w:rsidRDefault="005572EF" w:rsidP="005572EF">
      <w:pPr>
        <w:pStyle w:val="Zv-bodyreport"/>
        <w:spacing w:line="230" w:lineRule="auto"/>
      </w:pPr>
      <w:r>
        <w:rPr>
          <w:szCs w:val="20"/>
        </w:rPr>
        <w:t>Приво</w:t>
      </w:r>
      <w:r w:rsidRPr="0076231C">
        <w:rPr>
          <w:szCs w:val="20"/>
        </w:rPr>
        <w:t>д</w:t>
      </w:r>
      <w:r>
        <w:rPr>
          <w:szCs w:val="20"/>
        </w:rPr>
        <w:t>я</w:t>
      </w:r>
      <w:r w:rsidRPr="0076231C">
        <w:rPr>
          <w:szCs w:val="20"/>
        </w:rPr>
        <w:t xml:space="preserve">тся </w:t>
      </w:r>
      <w:r>
        <w:rPr>
          <w:szCs w:val="20"/>
        </w:rPr>
        <w:t xml:space="preserve">результаты </w:t>
      </w:r>
      <w:r w:rsidRPr="0076231C">
        <w:rPr>
          <w:szCs w:val="20"/>
        </w:rPr>
        <w:t>экспериментал</w:t>
      </w:r>
      <w:r>
        <w:rPr>
          <w:szCs w:val="20"/>
        </w:rPr>
        <w:t>ь</w:t>
      </w:r>
      <w:r w:rsidRPr="0076231C">
        <w:rPr>
          <w:szCs w:val="20"/>
        </w:rPr>
        <w:t>но</w:t>
      </w:r>
      <w:r>
        <w:rPr>
          <w:szCs w:val="20"/>
        </w:rPr>
        <w:t>го исследования «эффекта памяти» − влияния предшествующего разрядного импульса на напряжение пробоя. Использовалась разрядная трубка, наполненная аргоном с малыми добавками азота при пониженном давлении (</w:t>
      </w:r>
      <w:r>
        <w:rPr>
          <w:i/>
          <w:szCs w:val="20"/>
        </w:rPr>
        <w:t xml:space="preserve">р ~ </w:t>
      </w:r>
      <w:r>
        <w:rPr>
          <w:szCs w:val="20"/>
        </w:rPr>
        <w:t xml:space="preserve">1 Торр). Трубка имела длину </w:t>
      </w:r>
      <w:smartTag w:uri="urn:schemas-microsoft-com:office:smarttags" w:element="metricconverter">
        <w:smartTagPr>
          <w:attr w:name="ProductID" w:val="75 см"/>
        </w:smartTagPr>
        <w:r>
          <w:rPr>
            <w:szCs w:val="20"/>
          </w:rPr>
          <w:t>75 см</w:t>
        </w:r>
      </w:smartTag>
      <w:r>
        <w:rPr>
          <w:szCs w:val="20"/>
        </w:rPr>
        <w:t xml:space="preserve"> и внутренний диаметр </w:t>
      </w:r>
      <w:smartTag w:uri="urn:schemas-microsoft-com:office:smarttags" w:element="metricconverter">
        <w:smartTagPr>
          <w:attr w:name="ProductID" w:val="3 см"/>
        </w:smartTagPr>
        <w:r>
          <w:rPr>
            <w:szCs w:val="20"/>
          </w:rPr>
          <w:t>3 см</w:t>
        </w:r>
      </w:smartTag>
      <w:r>
        <w:rPr>
          <w:szCs w:val="20"/>
        </w:rPr>
        <w:t xml:space="preserve">. </w:t>
      </w:r>
      <w:r w:rsidRPr="005572EF">
        <w:t>Разрядные импульсы формировались пáрами, при этом варьировался промежуток между импульсами в паре. Ранее аналогичные измерения проводились для пробоя в аргоне [1] и в азоте [</w:t>
      </w:r>
      <w:r>
        <w:rPr>
          <w:color w:val="000000"/>
          <w:sz w:val="22"/>
          <w:szCs w:val="28"/>
        </w:rPr>
        <w:t>2</w:t>
      </w:r>
      <w:r w:rsidRPr="005572EF">
        <w:t>], причем закономерности, найденные в этих двух газах, имели в ряде случаев существенно различный характер. Цель данной работы – выяснить, насколько небольшие (~ 1%) примеси азота влияют на характеристики эффекта памяти (ЭП) в аргоне.</w:t>
      </w:r>
    </w:p>
    <w:p w:rsidR="005572EF" w:rsidRPr="005572EF" w:rsidRDefault="005572EF" w:rsidP="005572EF">
      <w:pPr>
        <w:pStyle w:val="Zv-bodyreport"/>
        <w:spacing w:line="230" w:lineRule="auto"/>
      </w:pPr>
      <w:r w:rsidRPr="005572EF">
        <w:t>На рис.1</w:t>
      </w:r>
      <w:r w:rsidRPr="00A245C3">
        <w:rPr>
          <w:i/>
          <w:color w:val="000000"/>
          <w:szCs w:val="28"/>
        </w:rPr>
        <w:t>а</w:t>
      </w:r>
      <w:r w:rsidRPr="005572EF">
        <w:t>) приводится зависимость напряжения пробоя во втором импульсе пары (</w:t>
      </w:r>
      <w:r>
        <w:rPr>
          <w:i/>
          <w:color w:val="000000"/>
          <w:szCs w:val="28"/>
          <w:lang w:val="en-US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 w:rsidRPr="00AA2FAB">
        <w:rPr>
          <w:color w:val="000000"/>
          <w:szCs w:val="28"/>
          <w:vertAlign w:val="subscript"/>
        </w:rPr>
        <w:t>2</w:t>
      </w:r>
      <w:r w:rsidRPr="005572EF">
        <w:t>) от промежутка между импульсами Δ</w:t>
      </w:r>
      <w:r>
        <w:rPr>
          <w:i/>
          <w:color w:val="000000"/>
          <w:szCs w:val="28"/>
          <w:lang w:val="en-US"/>
        </w:rPr>
        <w:t>t</w:t>
      </w:r>
      <w:r w:rsidRPr="005572EF">
        <w:t xml:space="preserve">. Интервал между парами </w:t>
      </w:r>
      <w:r>
        <w:rPr>
          <w:i/>
          <w:color w:val="000000"/>
          <w:szCs w:val="28"/>
        </w:rPr>
        <w:t>Т =</w:t>
      </w:r>
      <w:r w:rsidRPr="005572EF">
        <w:t xml:space="preserve"> 2 с, т.е. </w:t>
      </w:r>
      <w:r>
        <w:rPr>
          <w:i/>
          <w:color w:val="000000"/>
          <w:szCs w:val="28"/>
        </w:rPr>
        <w:t xml:space="preserve">Т </w:t>
      </w:r>
      <w:r w:rsidRPr="005572EF">
        <w:t>&gt;&gt; Δ</w:t>
      </w:r>
      <w:r>
        <w:rPr>
          <w:i/>
          <w:color w:val="000000"/>
          <w:szCs w:val="28"/>
          <w:lang w:val="en-US"/>
        </w:rPr>
        <w:t>t</w:t>
      </w:r>
      <w:r w:rsidRPr="005572EF">
        <w:t xml:space="preserve">, поэтому напряжение пробоя в первом импульсе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 w:rsidRPr="00AA2FAB">
        <w:rPr>
          <w:color w:val="000000"/>
          <w:szCs w:val="28"/>
          <w:vertAlign w:val="subscript"/>
        </w:rPr>
        <w:t>1</w:t>
      </w:r>
      <w:r w:rsidRPr="005572EF">
        <w:t xml:space="preserve"> не зависит от Δ</w:t>
      </w:r>
      <w:r>
        <w:rPr>
          <w:i/>
          <w:color w:val="000000"/>
          <w:szCs w:val="28"/>
          <w:lang w:val="en-US"/>
        </w:rPr>
        <w:t>t</w:t>
      </w:r>
      <w:r w:rsidRPr="005572EF">
        <w:t xml:space="preserve">. Среднее значение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 w:rsidRPr="00AA2FAB">
        <w:rPr>
          <w:color w:val="000000"/>
          <w:szCs w:val="28"/>
          <w:vertAlign w:val="subscript"/>
        </w:rPr>
        <w:t>1</w:t>
      </w:r>
      <w:r w:rsidRPr="005572EF">
        <w:t xml:space="preserve"> показано горизонтальной прямой. Из приведенного графика следует, что в течение 150 мс 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2</w:t>
      </w:r>
      <w:r w:rsidRPr="005572EF">
        <w:t xml:space="preserve"> постоянно и почти в три раза меньше, чем </w:t>
      </w:r>
      <w:r>
        <w:rPr>
          <w:i/>
          <w:color w:val="000000"/>
          <w:szCs w:val="28"/>
          <w:lang w:val="en-US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1</w:t>
      </w:r>
      <w:r w:rsidRPr="005572EF">
        <w:t xml:space="preserve">. Затем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2</w:t>
      </w:r>
      <w:r w:rsidRPr="005572EF">
        <w:t xml:space="preserve"> медленно растет, достигая уровня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1</w:t>
      </w:r>
      <w:r w:rsidRPr="005572EF">
        <w:t xml:space="preserve"> через 800 − 900 мс. Т.о., полная длительность ЭП составляет около 1 с. По сравнению с чистым аргоном, она увеличилась в три раза. Отметим также, что в области отсутствия ЭП (большие Δ</w:t>
      </w:r>
      <w:r>
        <w:rPr>
          <w:i/>
          <w:color w:val="000000"/>
          <w:szCs w:val="28"/>
          <w:lang w:val="en-US"/>
        </w:rPr>
        <w:t>t</w:t>
      </w:r>
      <w:r w:rsidRPr="005572EF">
        <w:t xml:space="preserve">) примесь азота заметно уменьшает </w:t>
      </w:r>
      <w:r>
        <w:rPr>
          <w:i/>
          <w:color w:val="000000"/>
          <w:szCs w:val="28"/>
          <w:lang w:val="en-US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1</w:t>
      </w:r>
      <w:r w:rsidRPr="005572EF">
        <w:t>, а в области сильного ЭП (Δ</w:t>
      </w:r>
      <w:r>
        <w:rPr>
          <w:i/>
          <w:color w:val="000000"/>
          <w:szCs w:val="28"/>
          <w:lang w:val="en-US"/>
        </w:rPr>
        <w:t>t</w:t>
      </w:r>
      <w:r w:rsidRPr="005572EF">
        <w:t xml:space="preserve"> &lt; 100 мс), наоборот, увеличивает.</w:t>
      </w:r>
    </w:p>
    <w:p w:rsidR="005572EF" w:rsidRPr="005572EF" w:rsidRDefault="005572EF" w:rsidP="005572EF">
      <w:pPr>
        <w:pStyle w:val="Zv-bodyreport"/>
        <w:spacing w:line="230" w:lineRule="auto"/>
      </w:pPr>
      <w:r w:rsidRPr="00E84D3C">
        <w:t xml:space="preserve">На </w:t>
      </w:r>
      <w:r>
        <w:t>рис.1</w:t>
      </w:r>
      <w:r>
        <w:rPr>
          <w:i/>
        </w:rPr>
        <w:t>б</w:t>
      </w:r>
      <w:r>
        <w:t>)</w:t>
      </w:r>
      <w:r w:rsidRPr="00E84D3C">
        <w:t xml:space="preserve"> показаны результаты </w:t>
      </w:r>
      <w:r>
        <w:t xml:space="preserve">эксперимента, в котором </w:t>
      </w:r>
      <w:r>
        <w:rPr>
          <w:i/>
        </w:rPr>
        <w:t xml:space="preserve">Т = </w:t>
      </w:r>
      <w:r>
        <w:t xml:space="preserve">100 мс, т.е. меньше, чем протяженность начального горизонтального участка зависимости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2</w:t>
      </w:r>
      <w:r w:rsidRPr="005572EF">
        <w:t>(</w:t>
      </w:r>
      <w:r>
        <w:rPr>
          <w:i/>
          <w:color w:val="000000"/>
          <w:szCs w:val="28"/>
        </w:rPr>
        <w:t>t</w:t>
      </w:r>
      <w:r w:rsidRPr="005572EF">
        <w:t>) на рис.1</w:t>
      </w:r>
      <w:r w:rsidRPr="00A245C3">
        <w:rPr>
          <w:i/>
          <w:color w:val="000000"/>
          <w:szCs w:val="28"/>
        </w:rPr>
        <w:t>а</w:t>
      </w:r>
      <w:r w:rsidRPr="005572EF">
        <w:t>). В этом случае на отрезке Δ</w:t>
      </w:r>
      <w:r>
        <w:rPr>
          <w:i/>
          <w:color w:val="000000"/>
          <w:szCs w:val="28"/>
          <w:lang w:val="en-US"/>
        </w:rPr>
        <w:t>t</w:t>
      </w:r>
      <w:r w:rsidRPr="005572EF">
        <w:t xml:space="preserve"> = 5 − 10 мс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2</w:t>
      </w:r>
      <w:r w:rsidRPr="005572EF">
        <w:t xml:space="preserve"> &gt; </w:t>
      </w:r>
      <w:r>
        <w:rPr>
          <w:i/>
          <w:color w:val="000000"/>
          <w:szCs w:val="28"/>
        </w:rPr>
        <w:t>U</w:t>
      </w:r>
      <w:r>
        <w:rPr>
          <w:i/>
          <w:color w:val="000000"/>
          <w:szCs w:val="28"/>
          <w:vertAlign w:val="subscript"/>
          <w:lang w:val="en-US"/>
        </w:rPr>
        <w:t>b</w:t>
      </w:r>
      <w:r>
        <w:rPr>
          <w:color w:val="000000"/>
          <w:szCs w:val="28"/>
          <w:vertAlign w:val="subscript"/>
        </w:rPr>
        <w:t>1</w:t>
      </w:r>
      <w:r w:rsidRPr="005572EF">
        <w:t>, т.е. наблюдается «аномальный» эффект памяти (АЭП), аналогичный полученному в аргоне [1]. Из рис.</w:t>
      </w:r>
      <w:r w:rsidRPr="00A245C3">
        <w:t xml:space="preserve"> </w:t>
      </w:r>
      <w:r>
        <w:t>1</w:t>
      </w:r>
      <w:r>
        <w:rPr>
          <w:i/>
        </w:rPr>
        <w:t>б</w:t>
      </w:r>
      <w:r>
        <w:t>)</w:t>
      </w:r>
      <w:r w:rsidRPr="00E84D3C">
        <w:t xml:space="preserve"> </w:t>
      </w:r>
      <w:r w:rsidRPr="005572EF">
        <w:t>видно, что примесь азота смещает область АЭП в сторону меньших значений Δ</w:t>
      </w:r>
      <w:r>
        <w:rPr>
          <w:i/>
          <w:color w:val="000000"/>
          <w:szCs w:val="28"/>
          <w:lang w:val="en-US"/>
        </w:rPr>
        <w:t>t</w:t>
      </w:r>
      <w:r w:rsidRPr="005572EF">
        <w:t>.</w:t>
      </w:r>
    </w:p>
    <w:tbl>
      <w:tblPr>
        <w:tblW w:w="5000" w:type="pct"/>
        <w:tblLook w:val="00A0"/>
      </w:tblPr>
      <w:tblGrid>
        <w:gridCol w:w="4927"/>
        <w:gridCol w:w="4927"/>
      </w:tblGrid>
      <w:tr w:rsidR="005572EF" w:rsidTr="00293166">
        <w:tc>
          <w:tcPr>
            <w:tcW w:w="2500" w:type="pct"/>
          </w:tcPr>
          <w:p w:rsidR="005572EF" w:rsidRDefault="005572EF" w:rsidP="00293166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19325" cy="1838325"/>
                  <wp:effectExtent l="0" t="0" r="9525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406" t="5994" r="10213" b="59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5572EF" w:rsidRDefault="005572EF" w:rsidP="00293166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0" cy="1828800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500" t="6009" r="21907" b="6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2EF" w:rsidTr="00293166">
        <w:tc>
          <w:tcPr>
            <w:tcW w:w="5000" w:type="pct"/>
            <w:gridSpan w:val="2"/>
          </w:tcPr>
          <w:p w:rsidR="005572EF" w:rsidRDefault="005572EF" w:rsidP="00293166">
            <w:pPr>
              <w:pStyle w:val="a6"/>
              <w:jc w:val="center"/>
            </w:pPr>
            <w:r w:rsidRPr="004E417A">
              <w:rPr>
                <w:sz w:val="22"/>
              </w:rPr>
              <w:t>Рис.1. Напряжение пробоя в 1-м (горизонтальные прямые) и 2-м (точки и кривые)</w:t>
            </w:r>
            <w:r w:rsidRPr="004E417A">
              <w:rPr>
                <w:sz w:val="22"/>
              </w:rPr>
              <w:br/>
              <w:t xml:space="preserve"> импульсах в смеси Ar + 0.04%</w:t>
            </w:r>
            <w:r w:rsidRPr="004E417A">
              <w:rPr>
                <w:sz w:val="22"/>
                <w:lang w:val="en-US"/>
              </w:rPr>
              <w:t>N</w:t>
            </w:r>
            <w:r w:rsidRPr="004E417A">
              <w:rPr>
                <w:sz w:val="22"/>
                <w:vertAlign w:val="subscript"/>
              </w:rPr>
              <w:t>2</w:t>
            </w:r>
            <w:r w:rsidRPr="004E417A">
              <w:rPr>
                <w:sz w:val="22"/>
              </w:rPr>
              <w:t xml:space="preserve"> (белые точки) и в </w:t>
            </w:r>
            <w:r w:rsidRPr="004E417A">
              <w:rPr>
                <w:sz w:val="22"/>
                <w:lang w:val="en-US"/>
              </w:rPr>
              <w:t>Ar</w:t>
            </w:r>
            <w:r w:rsidRPr="004E417A">
              <w:rPr>
                <w:sz w:val="22"/>
              </w:rPr>
              <w:t xml:space="preserve"> (черные). Давление 1 Торр</w:t>
            </w:r>
          </w:p>
        </w:tc>
      </w:tr>
    </w:tbl>
    <w:p w:rsidR="005572EF" w:rsidRPr="005572EF" w:rsidRDefault="005572EF" w:rsidP="005572EF">
      <w:pPr>
        <w:pStyle w:val="Zv-bodyreport"/>
        <w:spacing w:line="230" w:lineRule="auto"/>
      </w:pPr>
      <w:r w:rsidRPr="005572EF">
        <w:t>Параллельно с измерением напряжения прибоя, проводились наблюдения за волной ионизации. Их анализ показал, что механизм возникновения АЭП в смеси Ar-N</w:t>
      </w:r>
      <w:r w:rsidRPr="00153B9F">
        <w:rPr>
          <w:color w:val="000000"/>
          <w:szCs w:val="28"/>
          <w:vertAlign w:val="subscript"/>
        </w:rPr>
        <w:t>2</w:t>
      </w:r>
      <w:r w:rsidRPr="005572EF">
        <w:t xml:space="preserve"> может быть таким же, как в Ar и N</w:t>
      </w:r>
      <w:r w:rsidRPr="00153B9F">
        <w:rPr>
          <w:color w:val="000000"/>
          <w:vertAlign w:val="subscript"/>
        </w:rPr>
        <w:t>2</w:t>
      </w:r>
      <w:r w:rsidRPr="005572EF">
        <w:t xml:space="preserve"> [1, 2].</w:t>
      </w:r>
    </w:p>
    <w:p w:rsidR="005572EF" w:rsidRPr="005572EF" w:rsidRDefault="005572EF" w:rsidP="005572EF">
      <w:pPr>
        <w:pStyle w:val="Zv-bodyreport"/>
        <w:spacing w:line="230" w:lineRule="auto"/>
      </w:pPr>
      <w:r w:rsidRPr="005572EF">
        <w:t>Работа поддержана РФФИ, проект № 12-02-00583а.</w:t>
      </w:r>
    </w:p>
    <w:p w:rsidR="005572EF" w:rsidRDefault="005572EF" w:rsidP="005572EF">
      <w:pPr>
        <w:pStyle w:val="Zv-TitleReferences-ru"/>
      </w:pPr>
      <w:r w:rsidRPr="009903CB">
        <w:t>Литература</w:t>
      </w:r>
    </w:p>
    <w:p w:rsidR="005572EF" w:rsidRPr="00585B05" w:rsidRDefault="005572EF" w:rsidP="005572EF">
      <w:pPr>
        <w:pStyle w:val="Zv-References-ru"/>
      </w:pPr>
      <w:r w:rsidRPr="006441A8">
        <w:rPr>
          <w:lang w:val="en-US"/>
        </w:rPr>
        <w:t>Meshchanov</w:t>
      </w:r>
      <w:r w:rsidRPr="005572EF">
        <w:rPr>
          <w:lang w:val="en-US"/>
        </w:rPr>
        <w:t xml:space="preserve"> </w:t>
      </w:r>
      <w:r w:rsidRPr="006441A8">
        <w:rPr>
          <w:lang w:val="en-US"/>
        </w:rPr>
        <w:t>A</w:t>
      </w:r>
      <w:r w:rsidRPr="005572EF">
        <w:rPr>
          <w:lang w:val="en-US"/>
        </w:rPr>
        <w:t>.</w:t>
      </w:r>
      <w:r w:rsidRPr="005572EF">
        <w:rPr>
          <w:color w:val="000000"/>
          <w:lang w:val="en-US"/>
        </w:rPr>
        <w:t xml:space="preserve">, </w:t>
      </w:r>
      <w:r w:rsidRPr="006441A8">
        <w:rPr>
          <w:color w:val="000000"/>
          <w:lang w:val="en-US"/>
        </w:rPr>
        <w:t>Korshunov</w:t>
      </w:r>
      <w:r w:rsidRPr="005572EF">
        <w:rPr>
          <w:color w:val="000000"/>
          <w:lang w:val="en-US"/>
        </w:rPr>
        <w:t xml:space="preserve"> </w:t>
      </w:r>
      <w:r w:rsidRPr="006441A8">
        <w:rPr>
          <w:color w:val="000000"/>
          <w:lang w:val="en-US"/>
        </w:rPr>
        <w:t>A</w:t>
      </w:r>
      <w:r w:rsidRPr="005572EF">
        <w:rPr>
          <w:color w:val="000000"/>
          <w:lang w:val="en-US"/>
        </w:rPr>
        <w:t>.</w:t>
      </w:r>
      <w:r w:rsidRPr="005572EF">
        <w:rPr>
          <w:lang w:val="en-US"/>
        </w:rPr>
        <w:t xml:space="preserve">,  </w:t>
      </w:r>
      <w:r w:rsidRPr="006441A8">
        <w:rPr>
          <w:color w:val="000000"/>
          <w:lang w:val="en-US"/>
        </w:rPr>
        <w:t>Ionikh</w:t>
      </w:r>
      <w:r w:rsidRPr="005572EF">
        <w:rPr>
          <w:color w:val="000000"/>
          <w:lang w:val="en-US"/>
        </w:rPr>
        <w:t xml:space="preserve"> </w:t>
      </w:r>
      <w:r w:rsidRPr="006441A8">
        <w:rPr>
          <w:color w:val="000000"/>
          <w:lang w:val="en-US"/>
        </w:rPr>
        <w:t>Y</w:t>
      </w:r>
      <w:r w:rsidRPr="005572EF">
        <w:rPr>
          <w:color w:val="000000"/>
          <w:lang w:val="en-US"/>
        </w:rPr>
        <w:t xml:space="preserve">., </w:t>
      </w:r>
      <w:r w:rsidRPr="006441A8">
        <w:rPr>
          <w:color w:val="000000"/>
          <w:lang w:val="en-US"/>
        </w:rPr>
        <w:t>Shishpanov</w:t>
      </w:r>
      <w:r w:rsidRPr="005572EF">
        <w:rPr>
          <w:color w:val="000000"/>
          <w:lang w:val="en-US"/>
        </w:rPr>
        <w:t xml:space="preserve"> </w:t>
      </w:r>
      <w:r w:rsidRPr="006441A8">
        <w:rPr>
          <w:color w:val="000000"/>
          <w:lang w:val="en-US"/>
        </w:rPr>
        <w:t>A</w:t>
      </w:r>
      <w:r w:rsidRPr="005572EF">
        <w:rPr>
          <w:color w:val="000000"/>
          <w:lang w:val="en-US"/>
        </w:rPr>
        <w:t xml:space="preserve">., </w:t>
      </w:r>
      <w:r w:rsidRPr="006441A8">
        <w:rPr>
          <w:color w:val="000000"/>
          <w:lang w:val="en-US"/>
        </w:rPr>
        <w:t>Dyatko</w:t>
      </w:r>
      <w:r w:rsidRPr="005572EF">
        <w:rPr>
          <w:color w:val="000000"/>
          <w:lang w:val="en-US"/>
        </w:rPr>
        <w:t xml:space="preserve"> </w:t>
      </w:r>
      <w:r w:rsidRPr="006441A8">
        <w:rPr>
          <w:color w:val="000000"/>
          <w:lang w:val="en-US"/>
        </w:rPr>
        <w:t>N</w:t>
      </w:r>
      <w:r w:rsidRPr="005572E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Proc</w:t>
      </w:r>
      <w:r w:rsidRPr="005572EF">
        <w:rPr>
          <w:color w:val="000000"/>
          <w:lang w:val="en-US"/>
        </w:rPr>
        <w:t>.</w:t>
      </w:r>
      <w:r w:rsidRPr="005572EF">
        <w:rPr>
          <w:lang w:val="en-US"/>
        </w:rPr>
        <w:t xml:space="preserve"> </w:t>
      </w:r>
      <w:r w:rsidRPr="006441A8">
        <w:rPr>
          <w:lang w:val="en-US"/>
        </w:rPr>
        <w:t>XXII</w:t>
      </w:r>
      <w:r w:rsidRPr="00585B05">
        <w:t xml:space="preserve"> </w:t>
      </w:r>
      <w:r w:rsidRPr="006441A8">
        <w:rPr>
          <w:lang w:val="en-US"/>
        </w:rPr>
        <w:t>ESCAMPIG</w:t>
      </w:r>
      <w:r w:rsidRPr="00585B05">
        <w:t xml:space="preserve">, </w:t>
      </w:r>
      <w:r w:rsidRPr="006441A8">
        <w:rPr>
          <w:lang w:val="en-US"/>
        </w:rPr>
        <w:t>Greifswald</w:t>
      </w:r>
      <w:r w:rsidRPr="00585B05">
        <w:t xml:space="preserve">, 2014, </w:t>
      </w:r>
      <w:r w:rsidRPr="006441A8">
        <w:rPr>
          <w:lang w:val="en-US"/>
        </w:rPr>
        <w:t>P</w:t>
      </w:r>
      <w:r w:rsidRPr="00585B05">
        <w:t>2-09-03.</w:t>
      </w:r>
    </w:p>
    <w:p w:rsidR="005572EF" w:rsidRPr="00585B05" w:rsidRDefault="005572EF" w:rsidP="005572EF">
      <w:pPr>
        <w:pStyle w:val="Zv-References-ru"/>
        <w:widowControl w:val="0"/>
      </w:pPr>
      <w:r w:rsidRPr="00A944E0">
        <w:t>Шишпанов</w:t>
      </w:r>
      <w:r w:rsidRPr="00585B05">
        <w:t xml:space="preserve"> </w:t>
      </w:r>
      <w:r w:rsidRPr="00A944E0">
        <w:t>А</w:t>
      </w:r>
      <w:r w:rsidRPr="00585B05">
        <w:t>.</w:t>
      </w:r>
      <w:r w:rsidRPr="00A944E0">
        <w:t>И</w:t>
      </w:r>
      <w:r w:rsidRPr="00585B05">
        <w:t xml:space="preserve">., </w:t>
      </w:r>
      <w:r w:rsidRPr="00A944E0">
        <w:t>Ионих</w:t>
      </w:r>
      <w:r w:rsidRPr="00585B05">
        <w:t xml:space="preserve"> </w:t>
      </w:r>
      <w:r w:rsidRPr="00A944E0">
        <w:t>Ю</w:t>
      </w:r>
      <w:r w:rsidRPr="00585B05">
        <w:t>.</w:t>
      </w:r>
      <w:r w:rsidRPr="00A944E0">
        <w:t>З</w:t>
      </w:r>
      <w:r w:rsidRPr="00585B05">
        <w:t xml:space="preserve">., </w:t>
      </w:r>
      <w:r w:rsidRPr="00A944E0">
        <w:t>Мещанов</w:t>
      </w:r>
      <w:r w:rsidRPr="00585B05">
        <w:t xml:space="preserve"> </w:t>
      </w:r>
      <w:r w:rsidRPr="00A944E0">
        <w:t>А</w:t>
      </w:r>
      <w:r w:rsidRPr="00585B05">
        <w:t>.</w:t>
      </w:r>
      <w:r w:rsidRPr="00A944E0">
        <w:t>В</w:t>
      </w:r>
      <w:r w:rsidRPr="00585B05">
        <w:t xml:space="preserve">., </w:t>
      </w:r>
      <w:r w:rsidRPr="00A944E0">
        <w:rPr>
          <w:bCs/>
        </w:rPr>
        <w:t>Дятко</w:t>
      </w:r>
      <w:r w:rsidRPr="00585B05">
        <w:rPr>
          <w:bCs/>
        </w:rPr>
        <w:t xml:space="preserve"> </w:t>
      </w:r>
      <w:r>
        <w:rPr>
          <w:bCs/>
        </w:rPr>
        <w:t>Н</w:t>
      </w:r>
      <w:r w:rsidRPr="00585B05">
        <w:rPr>
          <w:bCs/>
        </w:rPr>
        <w:t>.</w:t>
      </w:r>
      <w:r>
        <w:rPr>
          <w:bCs/>
        </w:rPr>
        <w:t>А</w:t>
      </w:r>
      <w:r w:rsidRPr="00585B05">
        <w:rPr>
          <w:bCs/>
        </w:rPr>
        <w:t xml:space="preserve">. </w:t>
      </w:r>
      <w:r>
        <w:t>Физ</w:t>
      </w:r>
      <w:r w:rsidRPr="00585B05">
        <w:t xml:space="preserve">. </w:t>
      </w:r>
      <w:r>
        <w:t>плазмы</w:t>
      </w:r>
      <w:r w:rsidRPr="00585B05">
        <w:t xml:space="preserve">, 2014, </w:t>
      </w:r>
      <w:r>
        <w:t>т</w:t>
      </w:r>
      <w:r w:rsidRPr="00585B05">
        <w:t xml:space="preserve">.40, </w:t>
      </w:r>
      <w:r>
        <w:t>с</w:t>
      </w:r>
      <w:r w:rsidRPr="00585B05">
        <w:t>.548.</w:t>
      </w:r>
    </w:p>
    <w:sectPr w:rsidR="005572EF" w:rsidRPr="00585B05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F41" w:rsidRDefault="00F57F41">
      <w:r>
        <w:separator/>
      </w:r>
    </w:p>
  </w:endnote>
  <w:endnote w:type="continuationSeparator" w:id="0">
    <w:p w:rsidR="00F57F41" w:rsidRDefault="00F57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2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F41" w:rsidRDefault="00F57F41">
      <w:r>
        <w:separator/>
      </w:r>
    </w:p>
  </w:footnote>
  <w:footnote w:type="continuationSeparator" w:id="0">
    <w:p w:rsidR="00F57F41" w:rsidRDefault="00F57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7F4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572EF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57F4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2E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link w:val="a7"/>
    <w:uiPriority w:val="99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uiPriority w:val="99"/>
    <w:rsid w:val="005572EF"/>
    <w:rPr>
      <w:sz w:val="24"/>
      <w:szCs w:val="24"/>
    </w:rPr>
  </w:style>
  <w:style w:type="character" w:styleId="a8">
    <w:name w:val="Hyperlink"/>
    <w:basedOn w:val="a0"/>
    <w:rsid w:val="00557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atko@trinit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y.ionikh@spbu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«ЭФФЕКТ ПАМЯТИ» РАЗРЯДНОГО ПРОМЕЖУТКА В СМЕСИ АРГОН-АЗОТ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2015-01-22T13:44:00Z</dcterms:created>
  <dcterms:modified xsi:type="dcterms:W3CDTF">2015-01-22T13:49:00Z</dcterms:modified>
</cp:coreProperties>
</file>