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0F" w:rsidRPr="001B596A" w:rsidRDefault="0073430F" w:rsidP="0073430F">
      <w:pPr>
        <w:pStyle w:val="Zv-Titlereport"/>
      </w:pPr>
      <w:r>
        <w:t xml:space="preserve">Плазменный источник для отработки метода плазменной сепарации на модельном </w:t>
      </w:r>
      <w:r w:rsidRPr="0073430F">
        <w:t>веществе</w:t>
      </w:r>
    </w:p>
    <w:p w:rsidR="0073430F" w:rsidRDefault="0073430F" w:rsidP="0073430F">
      <w:pPr>
        <w:pStyle w:val="Zv-Author"/>
        <w:ind w:left="1134" w:right="1274"/>
      </w:pPr>
      <w:r w:rsidRPr="0073430F">
        <w:rPr>
          <w:vertAlign w:val="superscript"/>
        </w:rPr>
        <w:t>*,**</w:t>
      </w:r>
      <w:r w:rsidRPr="00160C19">
        <w:rPr>
          <w:u w:val="single"/>
        </w:rPr>
        <w:t>Н.Н. Антонов</w:t>
      </w:r>
      <w:r>
        <w:t xml:space="preserve">, </w:t>
      </w:r>
      <w:r w:rsidRPr="0073430F">
        <w:rPr>
          <w:vertAlign w:val="superscript"/>
        </w:rPr>
        <w:t>*,**</w:t>
      </w:r>
      <w:r>
        <w:t xml:space="preserve">Н.А. Ворона, </w:t>
      </w:r>
      <w:r w:rsidRPr="0073430F">
        <w:rPr>
          <w:vertAlign w:val="superscript"/>
        </w:rPr>
        <w:t>*,**</w:t>
      </w:r>
      <w:r w:rsidR="00EF6E19">
        <w:t xml:space="preserve">А.В. </w:t>
      </w:r>
      <w:r>
        <w:t xml:space="preserve">Гавриков, </w:t>
      </w:r>
      <w:r w:rsidRPr="0073430F">
        <w:rPr>
          <w:vertAlign w:val="superscript"/>
        </w:rPr>
        <w:t>*,**</w:t>
      </w:r>
      <w:r>
        <w:t>С.Н. Жабин,</w:t>
      </w:r>
      <w:r w:rsidRPr="008211FC">
        <w:t xml:space="preserve"> </w:t>
      </w:r>
      <w:r w:rsidRPr="0073430F">
        <w:rPr>
          <w:vertAlign w:val="superscript"/>
        </w:rPr>
        <w:t>*</w:t>
      </w:r>
      <w:r>
        <w:t xml:space="preserve">А.А. Самохин, </w:t>
      </w:r>
      <w:r w:rsidRPr="0073430F">
        <w:rPr>
          <w:vertAlign w:val="superscript"/>
        </w:rPr>
        <w:t>*</w:t>
      </w:r>
      <w:r>
        <w:t>В.П. Смирнов</w:t>
      </w:r>
    </w:p>
    <w:p w:rsidR="0073430F" w:rsidRPr="00AE7A12" w:rsidRDefault="0073430F" w:rsidP="0073430F">
      <w:pPr>
        <w:pStyle w:val="Zv-Organization"/>
      </w:pPr>
      <w:r w:rsidRPr="0073430F">
        <w:rPr>
          <w:vertAlign w:val="superscript"/>
        </w:rPr>
        <w:t>*</w:t>
      </w:r>
      <w:r>
        <w:t>ОИВТ РАН, Москва, РФ,</w:t>
      </w:r>
      <w:r w:rsidRPr="00AE7A12">
        <w:t xml:space="preserve"> </w:t>
      </w:r>
      <w:hyperlink r:id="rId7" w:history="1">
        <w:r w:rsidRPr="0040166D">
          <w:rPr>
            <w:rStyle w:val="a9"/>
            <w:lang w:val="en-US"/>
          </w:rPr>
          <w:t>antonovnickola</w:t>
        </w:r>
        <w:r w:rsidRPr="0040166D">
          <w:rPr>
            <w:rStyle w:val="a9"/>
          </w:rPr>
          <w:t>@</w:t>
        </w:r>
        <w:r w:rsidRPr="0040166D">
          <w:rPr>
            <w:rStyle w:val="a9"/>
            <w:lang w:val="en-US"/>
          </w:rPr>
          <w:t>gmail</w:t>
        </w:r>
        <w:r w:rsidRPr="0040166D">
          <w:rPr>
            <w:rStyle w:val="a9"/>
          </w:rPr>
          <w:t>.</w:t>
        </w:r>
        <w:r w:rsidRPr="0040166D">
          <w:rPr>
            <w:rStyle w:val="a9"/>
            <w:lang w:val="en-US"/>
          </w:rPr>
          <w:t>com</w:t>
        </w:r>
      </w:hyperlink>
      <w:r w:rsidRPr="0073430F">
        <w:br/>
      </w:r>
      <w:r w:rsidRPr="0073430F">
        <w:rPr>
          <w:vertAlign w:val="superscript"/>
        </w:rPr>
        <w:t>**</w:t>
      </w:r>
      <w:r>
        <w:t>МФТИ, Долгопрудный, РФ</w:t>
      </w:r>
      <w:r w:rsidRPr="0009236D">
        <w:t xml:space="preserve"> </w:t>
      </w:r>
    </w:p>
    <w:p w:rsidR="0073430F" w:rsidRPr="00202146" w:rsidRDefault="0073430F" w:rsidP="0073430F">
      <w:pPr>
        <w:pStyle w:val="Zv-bodyreport"/>
        <w:rPr>
          <w:noProof/>
        </w:rPr>
      </w:pPr>
      <w:r>
        <w:t xml:space="preserve">В последнее время широко обсуждается возможность использования плазменной сепарации в качестве основы технологии переработки ОЯТ </w:t>
      </w:r>
      <w:r w:rsidRPr="00422056">
        <w:t>[1]</w:t>
      </w:r>
      <w:r>
        <w:t>. Для проведения пробных экспериментов необходимы источники плазмы веществ, моделирующих компоненты ОЯТ.</w:t>
      </w:r>
    </w:p>
    <w:p w:rsidR="0073430F" w:rsidRPr="0073430F" w:rsidRDefault="0073430F" w:rsidP="0073430F">
      <w:pPr>
        <w:pStyle w:val="Zv-bodyreport"/>
      </w:pPr>
      <w:r>
        <w:t xml:space="preserve">В </w:t>
      </w:r>
      <w:r w:rsidRPr="0073430F">
        <w:t>работе представлено численное и экспериментальное исследование ионизации нейтрального потока модельного вещества электронным ударом.</w:t>
      </w:r>
      <w:r w:rsidRPr="00422056">
        <w:t xml:space="preserve"> </w:t>
      </w:r>
      <w:r w:rsidRPr="0073430F">
        <w:t xml:space="preserve">Анализировался разряд в парах свинца с плотностью нейтральных атомов na=1012…1013 см-3. Пары свинца (с T ~ 0,1 эВ) инжектировались в пространство между двумя плоскими электродами (расстояние между ними </w:t>
      </w:r>
      <w:smartTag w:uri="urn:schemas-microsoft-com:office:smarttags" w:element="metricconverter">
        <w:smartTagPr>
          <w:attr w:name="ProductID" w:val="1 см"/>
        </w:smartTagPr>
        <w:r w:rsidRPr="0073430F">
          <w:t>1 см</w:t>
        </w:r>
      </w:smartTag>
      <w:r w:rsidRPr="0073430F">
        <w:t xml:space="preserve">, разность потенциалов до 400 В). Один из электродов представлял собой плоскость с бесконечной эмиссией электронов (в эксперименте система вольфрамовых нитей). Результаты моделирования при различных значениях концентрации приведены на рисунках 1а и 1б. Из полученных данных следует, что эффективность однократной ионизации (η) при na=6∙1012 см-3 значительно выше, чем при na=1∙1012 см-3 и достигает значения η=0,8%. </w:t>
      </w:r>
    </w:p>
    <w:p w:rsidR="0073430F" w:rsidRPr="0073430F" w:rsidRDefault="0073430F" w:rsidP="0073430F">
      <w:pPr>
        <w:pStyle w:val="Zv-bodyreport"/>
      </w:pPr>
      <w:r w:rsidRPr="0073430F">
        <w:t>Во время эксперимента потенциалы на электродах и ток накала на термоэмиссионных нитях фиксировались, а температура внутри испарителя изменялась от 25˚С до 1000˚С. При нагреве свинца внутри испарителя до 930˚С ток ионов достигал значения ~6 мкА/см2, а в промежутке от 930˚С до 950˚С значение регистрируемого ионного тока возрастало до ~42 мкА/см2. Полученные зависимости показывают, что результаты расчета качественно согласуются с экспериментальными данными.</w:t>
      </w:r>
    </w:p>
    <w:p w:rsidR="0073430F" w:rsidRDefault="0073430F" w:rsidP="0073430F">
      <w:pPr>
        <w:pStyle w:val="a8"/>
        <w:jc w:val="both"/>
        <w:rPr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5878729" cy="2447925"/>
            <wp:effectExtent l="19050" t="0" r="7721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729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0807">
        <w:rPr>
          <w:color w:val="000000"/>
          <w:sz w:val="22"/>
          <w:szCs w:val="22"/>
        </w:rPr>
        <w:t xml:space="preserve"> </w:t>
      </w:r>
    </w:p>
    <w:p w:rsidR="0073430F" w:rsidRPr="001B596A" w:rsidRDefault="0073430F" w:rsidP="0073430F">
      <w:pPr>
        <w:pStyle w:val="a8"/>
        <w:spacing w:after="120"/>
        <w:jc w:val="both"/>
        <w:rPr>
          <w:noProof/>
          <w:color w:val="000000"/>
          <w:sz w:val="22"/>
          <w:szCs w:val="22"/>
        </w:rPr>
      </w:pPr>
      <w:r w:rsidRPr="00790807">
        <w:rPr>
          <w:color w:val="000000"/>
          <w:sz w:val="22"/>
          <w:szCs w:val="22"/>
        </w:rPr>
        <w:t xml:space="preserve">Рис. </w:t>
      </w:r>
      <w:r w:rsidRPr="00790807">
        <w:rPr>
          <w:color w:val="000000"/>
          <w:sz w:val="22"/>
          <w:szCs w:val="22"/>
        </w:rPr>
        <w:fldChar w:fldCharType="begin"/>
      </w:r>
      <w:r w:rsidRPr="00790807">
        <w:rPr>
          <w:color w:val="000000"/>
          <w:sz w:val="22"/>
          <w:szCs w:val="22"/>
        </w:rPr>
        <w:instrText xml:space="preserve"> SEQ Рисунок \* ARABIC </w:instrText>
      </w:r>
      <w:r w:rsidRPr="00790807">
        <w:rPr>
          <w:color w:val="000000"/>
          <w:sz w:val="22"/>
          <w:szCs w:val="22"/>
        </w:rPr>
        <w:fldChar w:fldCharType="separate"/>
      </w:r>
      <w:r>
        <w:rPr>
          <w:noProof/>
          <w:color w:val="000000"/>
          <w:sz w:val="22"/>
          <w:szCs w:val="22"/>
        </w:rPr>
        <w:t>1</w:t>
      </w:r>
      <w:r w:rsidRPr="00790807">
        <w:rPr>
          <w:color w:val="000000"/>
          <w:sz w:val="22"/>
          <w:szCs w:val="22"/>
        </w:rPr>
        <w:fldChar w:fldCharType="end"/>
      </w:r>
      <w:r w:rsidRPr="00790807">
        <w:rPr>
          <w:color w:val="000000"/>
          <w:sz w:val="22"/>
          <w:szCs w:val="22"/>
        </w:rPr>
        <w:t xml:space="preserve"> </w:t>
      </w:r>
      <w:r w:rsidRPr="00790807">
        <w:rPr>
          <w:noProof/>
          <w:color w:val="000000"/>
          <w:sz w:val="22"/>
          <w:szCs w:val="22"/>
        </w:rPr>
        <w:t>а) ВАХ тока ионов J</w:t>
      </w:r>
      <w:r w:rsidRPr="004F020D">
        <w:rPr>
          <w:noProof/>
          <w:color w:val="000000"/>
          <w:sz w:val="22"/>
          <w:szCs w:val="22"/>
          <w:vertAlign w:val="subscript"/>
        </w:rPr>
        <w:t>i</w:t>
      </w:r>
      <w:r w:rsidRPr="00790807">
        <w:rPr>
          <w:noProof/>
          <w:color w:val="000000"/>
          <w:sz w:val="22"/>
          <w:szCs w:val="22"/>
        </w:rPr>
        <w:t>, na = 1∙10</w:t>
      </w:r>
      <w:r w:rsidRPr="004F020D">
        <w:rPr>
          <w:noProof/>
          <w:color w:val="000000"/>
          <w:sz w:val="22"/>
          <w:szCs w:val="22"/>
          <w:vertAlign w:val="superscript"/>
        </w:rPr>
        <w:t>12</w:t>
      </w:r>
      <w:r w:rsidRPr="00790807">
        <w:rPr>
          <w:noProof/>
          <w:color w:val="000000"/>
          <w:sz w:val="22"/>
          <w:szCs w:val="22"/>
        </w:rPr>
        <w:t xml:space="preserve"> см-</w:t>
      </w:r>
      <w:r w:rsidRPr="004F020D">
        <w:rPr>
          <w:noProof/>
          <w:color w:val="000000"/>
          <w:sz w:val="22"/>
          <w:szCs w:val="22"/>
          <w:vertAlign w:val="superscript"/>
        </w:rPr>
        <w:t>3</w:t>
      </w:r>
      <w:r w:rsidRPr="00790807">
        <w:rPr>
          <w:noProof/>
          <w:color w:val="000000"/>
          <w:sz w:val="22"/>
          <w:szCs w:val="22"/>
        </w:rPr>
        <w:t>, J</w:t>
      </w:r>
      <w:r w:rsidRPr="004F020D">
        <w:rPr>
          <w:noProof/>
          <w:color w:val="000000"/>
          <w:sz w:val="22"/>
          <w:szCs w:val="22"/>
          <w:vertAlign w:val="subscript"/>
        </w:rPr>
        <w:t>e</w:t>
      </w:r>
      <w:r w:rsidRPr="00790807">
        <w:rPr>
          <w:noProof/>
          <w:color w:val="000000"/>
          <w:sz w:val="22"/>
          <w:szCs w:val="22"/>
        </w:rPr>
        <w:t>=1, 2, 4, 6, 8, 10, 12, 16 мА/см</w:t>
      </w:r>
      <w:r w:rsidRPr="004F020D">
        <w:rPr>
          <w:noProof/>
          <w:color w:val="000000"/>
          <w:sz w:val="22"/>
          <w:szCs w:val="22"/>
          <w:vertAlign w:val="superscript"/>
        </w:rPr>
        <w:t>2</w:t>
      </w:r>
      <w:r w:rsidRPr="00790807">
        <w:rPr>
          <w:noProof/>
          <w:color w:val="000000"/>
          <w:sz w:val="22"/>
          <w:szCs w:val="22"/>
        </w:rPr>
        <w:t>. Сплошная линия (o) – «закон 3/2» б) n</w:t>
      </w:r>
      <w:r w:rsidRPr="004F020D">
        <w:rPr>
          <w:noProof/>
          <w:color w:val="000000"/>
          <w:sz w:val="22"/>
          <w:szCs w:val="22"/>
          <w:vertAlign w:val="subscript"/>
        </w:rPr>
        <w:t>a</w:t>
      </w:r>
      <w:r w:rsidRPr="00790807">
        <w:rPr>
          <w:noProof/>
          <w:color w:val="000000"/>
          <w:sz w:val="22"/>
          <w:szCs w:val="22"/>
        </w:rPr>
        <w:t xml:space="preserve"> =6∙10</w:t>
      </w:r>
      <w:r w:rsidRPr="004F020D">
        <w:rPr>
          <w:noProof/>
          <w:color w:val="000000"/>
          <w:sz w:val="22"/>
          <w:szCs w:val="22"/>
          <w:vertAlign w:val="superscript"/>
        </w:rPr>
        <w:t>12</w:t>
      </w:r>
      <w:r w:rsidRPr="00790807">
        <w:rPr>
          <w:noProof/>
          <w:color w:val="000000"/>
          <w:sz w:val="22"/>
          <w:szCs w:val="22"/>
        </w:rPr>
        <w:t>см</w:t>
      </w:r>
      <w:r w:rsidRPr="004F020D">
        <w:rPr>
          <w:noProof/>
          <w:color w:val="000000"/>
          <w:sz w:val="22"/>
          <w:szCs w:val="22"/>
          <w:vertAlign w:val="superscript"/>
        </w:rPr>
        <w:t>-3</w:t>
      </w:r>
      <w:r w:rsidRPr="00790807">
        <w:rPr>
          <w:noProof/>
          <w:color w:val="000000"/>
          <w:sz w:val="22"/>
          <w:szCs w:val="22"/>
        </w:rPr>
        <w:t xml:space="preserve"> Ионная ветка (●) для J</w:t>
      </w:r>
      <w:r w:rsidRPr="004F020D">
        <w:rPr>
          <w:noProof/>
          <w:color w:val="000000"/>
          <w:sz w:val="22"/>
          <w:szCs w:val="22"/>
          <w:vertAlign w:val="subscript"/>
        </w:rPr>
        <w:t>e</w:t>
      </w:r>
      <w:r w:rsidRPr="00790807">
        <w:rPr>
          <w:noProof/>
          <w:color w:val="000000"/>
          <w:sz w:val="22"/>
          <w:szCs w:val="22"/>
        </w:rPr>
        <w:t xml:space="preserve"> = 5, 10, 15, 20, 30, 40, 45 мА/см</w:t>
      </w:r>
      <w:r w:rsidRPr="004F020D">
        <w:rPr>
          <w:noProof/>
          <w:color w:val="000000"/>
          <w:sz w:val="22"/>
          <w:szCs w:val="22"/>
          <w:vertAlign w:val="superscript"/>
        </w:rPr>
        <w:t>2</w:t>
      </w:r>
      <w:r w:rsidRPr="00790807">
        <w:rPr>
          <w:noProof/>
          <w:color w:val="000000"/>
          <w:sz w:val="22"/>
          <w:szCs w:val="22"/>
        </w:rPr>
        <w:t>. Электронная ветка (○) для J</w:t>
      </w:r>
      <w:r w:rsidRPr="004F020D">
        <w:rPr>
          <w:noProof/>
          <w:color w:val="000000"/>
          <w:sz w:val="22"/>
          <w:szCs w:val="22"/>
          <w:vertAlign w:val="subscript"/>
        </w:rPr>
        <w:t>e</w:t>
      </w:r>
      <w:r w:rsidRPr="00790807">
        <w:rPr>
          <w:noProof/>
          <w:color w:val="000000"/>
          <w:sz w:val="22"/>
          <w:szCs w:val="22"/>
        </w:rPr>
        <w:t xml:space="preserve"> = 47, 48, 50, 55, 60, 65 мА/см</w:t>
      </w:r>
      <w:r w:rsidRPr="00790807">
        <w:rPr>
          <w:noProof/>
          <w:color w:val="000000"/>
          <w:sz w:val="22"/>
          <w:szCs w:val="22"/>
          <w:vertAlign w:val="superscript"/>
        </w:rPr>
        <w:t>2</w:t>
      </w:r>
      <w:r w:rsidRPr="00790807">
        <w:rPr>
          <w:noProof/>
          <w:color w:val="000000"/>
          <w:sz w:val="22"/>
          <w:szCs w:val="22"/>
        </w:rPr>
        <w:t>.</w:t>
      </w:r>
    </w:p>
    <w:p w:rsidR="0073430F" w:rsidRPr="0073430F" w:rsidRDefault="0073430F" w:rsidP="0073430F">
      <w:pPr>
        <w:pStyle w:val="Zv-bodyreport"/>
      </w:pPr>
      <w:r w:rsidRPr="0073430F">
        <w:t>Исследование выполнено за счет гранта Российского научного фонда (проект №14-29-00231).</w:t>
      </w:r>
    </w:p>
    <w:p w:rsidR="0073430F" w:rsidRDefault="0073430F" w:rsidP="0073430F">
      <w:pPr>
        <w:pStyle w:val="Zv-TitleReferences-ru"/>
      </w:pPr>
      <w:r w:rsidRPr="00422056">
        <w:t>Литература</w:t>
      </w:r>
    </w:p>
    <w:p w:rsidR="0073430F" w:rsidRDefault="0073430F" w:rsidP="0073430F">
      <w:pPr>
        <w:pStyle w:val="Zv-References-ru"/>
        <w:widowControl w:val="0"/>
      </w:pPr>
      <w:r w:rsidRPr="00422056">
        <w:t>Смирнов В. П., Самохин А. А</w:t>
      </w:r>
      <w:r>
        <w:t>. и др., ФИЗИКА ПЛАЗМЫ, 2013, том 39, № 6, – с.</w:t>
      </w:r>
      <w:r w:rsidRPr="00422056">
        <w:t>523–533</w:t>
      </w:r>
    </w:p>
    <w:sectPr w:rsidR="0073430F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14D" w:rsidRDefault="0029414D">
      <w:r>
        <w:separator/>
      </w:r>
    </w:p>
  </w:endnote>
  <w:endnote w:type="continuationSeparator" w:id="0">
    <w:p w:rsidR="0029414D" w:rsidRDefault="00294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8F491B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8F491B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6E19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14D" w:rsidRDefault="0029414D">
      <w:r>
        <w:separator/>
      </w:r>
    </w:p>
  </w:footnote>
  <w:footnote w:type="continuationSeparator" w:id="0">
    <w:p w:rsidR="0029414D" w:rsidRDefault="002941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0C7078">
      <w:rPr>
        <w:sz w:val="20"/>
        <w:lang w:val="en-US"/>
      </w:rPr>
      <w:t>I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="000C7078" w:rsidRPr="00DA1D0D">
      <w:rPr>
        <w:sz w:val="20"/>
      </w:rPr>
      <w:t>9</w:t>
    </w:r>
    <w:r>
      <w:rPr>
        <w:sz w:val="20"/>
      </w:rPr>
      <w:t xml:space="preserve"> – 1</w:t>
    </w:r>
    <w:r w:rsidR="000C7078" w:rsidRPr="00DA1D0D">
      <w:rPr>
        <w:sz w:val="20"/>
      </w:rPr>
      <w:t>3</w:t>
    </w:r>
    <w:r>
      <w:rPr>
        <w:sz w:val="20"/>
      </w:rPr>
      <w:t xml:space="preserve"> февраля 201</w:t>
    </w:r>
    <w:r w:rsidR="000C7078" w:rsidRPr="00DA1D0D">
      <w:rPr>
        <w:sz w:val="20"/>
      </w:rPr>
      <w:t>5</w:t>
    </w:r>
    <w:r>
      <w:rPr>
        <w:sz w:val="20"/>
      </w:rPr>
      <w:t xml:space="preserve"> г.</w:t>
    </w:r>
  </w:p>
  <w:p w:rsidR="00654A7B" w:rsidRDefault="008F491B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F6E19"/>
    <w:rsid w:val="0002206C"/>
    <w:rsid w:val="00043701"/>
    <w:rsid w:val="000C657D"/>
    <w:rsid w:val="000C7078"/>
    <w:rsid w:val="000D76E9"/>
    <w:rsid w:val="000E495B"/>
    <w:rsid w:val="001C0CCB"/>
    <w:rsid w:val="00220629"/>
    <w:rsid w:val="00247225"/>
    <w:rsid w:val="0029414D"/>
    <w:rsid w:val="003800F3"/>
    <w:rsid w:val="003B5B93"/>
    <w:rsid w:val="00401388"/>
    <w:rsid w:val="00446025"/>
    <w:rsid w:val="004A374B"/>
    <w:rsid w:val="004A77D1"/>
    <w:rsid w:val="004B72AA"/>
    <w:rsid w:val="004F4E29"/>
    <w:rsid w:val="00567C6F"/>
    <w:rsid w:val="00573BAD"/>
    <w:rsid w:val="0058676C"/>
    <w:rsid w:val="00654A7B"/>
    <w:rsid w:val="006A4E54"/>
    <w:rsid w:val="00732A2E"/>
    <w:rsid w:val="0073430F"/>
    <w:rsid w:val="007B6378"/>
    <w:rsid w:val="007E06CE"/>
    <w:rsid w:val="00802D35"/>
    <w:rsid w:val="008F491B"/>
    <w:rsid w:val="00930480"/>
    <w:rsid w:val="0094051A"/>
    <w:rsid w:val="00953341"/>
    <w:rsid w:val="00B622ED"/>
    <w:rsid w:val="00B9584E"/>
    <w:rsid w:val="00BC1716"/>
    <w:rsid w:val="00C103CD"/>
    <w:rsid w:val="00C232A0"/>
    <w:rsid w:val="00D47F19"/>
    <w:rsid w:val="00D900FB"/>
    <w:rsid w:val="00DA1D0D"/>
    <w:rsid w:val="00E7021A"/>
    <w:rsid w:val="00E87733"/>
    <w:rsid w:val="00EF6E19"/>
    <w:rsid w:val="00F56BB9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430F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uiPriority w:val="99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uiPriority w:val="99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uiPriority w:val="99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uiPriority w:val="99"/>
    <w:rsid w:val="00F95123"/>
    <w:pPr>
      <w:ind w:firstLine="284"/>
      <w:jc w:val="both"/>
    </w:pPr>
  </w:style>
  <w:style w:type="paragraph" w:styleId="a6">
    <w:name w:val="Body Text"/>
    <w:basedOn w:val="a"/>
    <w:link w:val="a7"/>
    <w:uiPriority w:val="99"/>
    <w:rsid w:val="00F95123"/>
    <w:pPr>
      <w:spacing w:after="120"/>
    </w:pPr>
  </w:style>
  <w:style w:type="paragraph" w:customStyle="1" w:styleId="Zv-References-ru">
    <w:name w:val="Zv-References-ru"/>
    <w:basedOn w:val="a6"/>
    <w:uiPriority w:val="99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uiPriority w:val="99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uiPriority w:val="99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customStyle="1" w:styleId="a7">
    <w:name w:val="Основной текст Знак"/>
    <w:basedOn w:val="a0"/>
    <w:link w:val="a6"/>
    <w:uiPriority w:val="99"/>
    <w:rsid w:val="0073430F"/>
    <w:rPr>
      <w:sz w:val="24"/>
      <w:szCs w:val="24"/>
    </w:rPr>
  </w:style>
  <w:style w:type="paragraph" w:styleId="a8">
    <w:name w:val="caption"/>
    <w:basedOn w:val="a"/>
    <w:next w:val="a"/>
    <w:uiPriority w:val="99"/>
    <w:qFormat/>
    <w:rsid w:val="0073430F"/>
    <w:pPr>
      <w:spacing w:after="200"/>
    </w:pPr>
    <w:rPr>
      <w:b/>
      <w:bCs/>
      <w:color w:val="4F81BD"/>
      <w:sz w:val="18"/>
      <w:szCs w:val="18"/>
    </w:rPr>
  </w:style>
  <w:style w:type="paragraph" w:customStyle="1" w:styleId="Default">
    <w:name w:val="Default"/>
    <w:uiPriority w:val="99"/>
    <w:rsid w:val="007343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Hyperlink"/>
    <w:basedOn w:val="a0"/>
    <w:rsid w:val="007343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tonovnickol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5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Zven_2015_r</Template>
  <TotalTime>9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ПЛАЗМЕННЫЙ ИСТОЧНИК ДЛЯ ОТРАБОТКИ МЕТОДА ПЛАЗМЕННОЙ СЕПАРАЦИИ НА МОДЕЛЬНОМ ВЕЩЕСТВЕ</dc:title>
  <dc:subject/>
  <dc:creator/>
  <cp:keywords/>
  <dc:description/>
  <cp:lastModifiedBy>Сергей Сатунин</cp:lastModifiedBy>
  <cp:revision>2</cp:revision>
  <cp:lastPrinted>1601-01-01T00:00:00Z</cp:lastPrinted>
  <dcterms:created xsi:type="dcterms:W3CDTF">2015-01-21T19:32:00Z</dcterms:created>
  <dcterms:modified xsi:type="dcterms:W3CDTF">2015-01-21T19:45:00Z</dcterms:modified>
</cp:coreProperties>
</file>