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77" w:rsidRDefault="003F4A77" w:rsidP="003F4A77">
      <w:pPr>
        <w:pStyle w:val="Zv-Titlereport"/>
      </w:pPr>
      <w:r w:rsidRPr="0042113E">
        <w:t>Расчет компонентного состава холодной</w:t>
      </w:r>
      <w:r>
        <w:t xml:space="preserve"> плазмы микроразряда в воздухе</w:t>
      </w:r>
    </w:p>
    <w:p w:rsidR="003F4A77" w:rsidRPr="00B07E9A" w:rsidRDefault="003F4A77" w:rsidP="003F4A77">
      <w:pPr>
        <w:pStyle w:val="Zv-Author"/>
      </w:pPr>
      <w:r w:rsidRPr="00B07E9A">
        <w:rPr>
          <w:u w:val="single"/>
        </w:rPr>
        <w:t>В.С. Бекасов</w:t>
      </w:r>
      <w:r w:rsidRPr="003F4A77">
        <w:rPr>
          <w:u w:val="single"/>
        </w:rPr>
        <w:t>,</w:t>
      </w:r>
      <w:r w:rsidRPr="003F4A77">
        <w:t xml:space="preserve"> </w:t>
      </w:r>
      <w:r w:rsidRPr="00B07E9A">
        <w:rPr>
          <w:u w:val="single"/>
        </w:rPr>
        <w:t>Г.В. Кирсанов</w:t>
      </w:r>
      <w:r>
        <w:t>, А.А. Кудрявцев,</w:t>
      </w:r>
      <w:r w:rsidRPr="008D6FF8">
        <w:t xml:space="preserve"> </w:t>
      </w:r>
      <w:r>
        <w:t>С.И. Елисеев, О.М. Степанова</w:t>
      </w:r>
    </w:p>
    <w:p w:rsidR="003F4A77" w:rsidRDefault="003F4A77" w:rsidP="003F4A77">
      <w:pPr>
        <w:pStyle w:val="Zv-Organization"/>
      </w:pPr>
      <w:r>
        <w:t>Санкт-Петербургский государственный университет, Санкт-Петербург, Россия,</w:t>
      </w:r>
      <w:r w:rsidRPr="00817350">
        <w:t xml:space="preserve"> </w:t>
      </w:r>
      <w:hyperlink r:id="rId7" w:history="1">
        <w:r w:rsidRPr="0040166D">
          <w:rPr>
            <w:rStyle w:val="a8"/>
            <w:lang w:val="en-US"/>
          </w:rPr>
          <w:t>Shico</w:t>
        </w:r>
        <w:r w:rsidRPr="0040166D">
          <w:rPr>
            <w:rStyle w:val="a8"/>
          </w:rPr>
          <w:t>92@</w:t>
        </w:r>
        <w:r w:rsidRPr="0040166D">
          <w:rPr>
            <w:rStyle w:val="a8"/>
            <w:lang w:val="en-US"/>
          </w:rPr>
          <w:t>inbox</w:t>
        </w:r>
        <w:r w:rsidRPr="0040166D">
          <w:rPr>
            <w:rStyle w:val="a8"/>
          </w:rPr>
          <w:t>.</w:t>
        </w:r>
        <w:r w:rsidRPr="0040166D">
          <w:rPr>
            <w:rStyle w:val="a8"/>
            <w:lang w:val="en-US"/>
          </w:rPr>
          <w:t>ru</w:t>
        </w:r>
      </w:hyperlink>
      <w:r w:rsidRPr="003F4A77">
        <w:t xml:space="preserve">, </w:t>
      </w:r>
      <w:hyperlink r:id="rId8" w:history="1">
        <w:r w:rsidRPr="0040166D">
          <w:rPr>
            <w:rStyle w:val="a8"/>
            <w:lang w:val="en-US"/>
          </w:rPr>
          <w:t>gennady</w:t>
        </w:r>
        <w:r w:rsidRPr="0040166D">
          <w:rPr>
            <w:rStyle w:val="a8"/>
          </w:rPr>
          <w:t>_</w:t>
        </w:r>
        <w:r w:rsidRPr="0040166D">
          <w:rPr>
            <w:rStyle w:val="a8"/>
            <w:lang w:val="en-US"/>
          </w:rPr>
          <w:t>kirsanov</w:t>
        </w:r>
        <w:r w:rsidRPr="0040166D">
          <w:rPr>
            <w:rStyle w:val="a8"/>
          </w:rPr>
          <w:t>@</w:t>
        </w:r>
        <w:r w:rsidRPr="0040166D">
          <w:rPr>
            <w:rStyle w:val="a8"/>
            <w:lang w:val="en-US"/>
          </w:rPr>
          <w:t>mail</w:t>
        </w:r>
        <w:r w:rsidRPr="0040166D">
          <w:rPr>
            <w:rStyle w:val="a8"/>
          </w:rPr>
          <w:t>.</w:t>
        </w:r>
        <w:r w:rsidRPr="0040166D">
          <w:rPr>
            <w:rStyle w:val="a8"/>
            <w:lang w:val="en-US"/>
          </w:rPr>
          <w:t>ru</w:t>
        </w:r>
      </w:hyperlink>
    </w:p>
    <w:p w:rsidR="003F4A77" w:rsidRPr="00B10D7A" w:rsidRDefault="003F4A77" w:rsidP="003F4A77">
      <w:pPr>
        <w:pStyle w:val="Zv-bodyreport"/>
      </w:pPr>
      <w:r w:rsidRPr="00B10D7A">
        <w:t>В последнее время холодная атмосферная плазма (ХАП) привлекает большое внимание специалистов плазменной медицины как эффективный инструмент для обработки биологических материалов. Особый интерес представляют холодные потоки воздушной плазмы, которая содержит большое количество химически активных частиц [1]. Именно их действие может оказаться определяющим при взаимодействии ХАП с живыми тканями. Поэтому наряду с её электрофизическими свойствами важно знать компонентный состав и концентрации частиц.</w:t>
      </w:r>
      <w:r>
        <w:t xml:space="preserve"> </w:t>
      </w:r>
    </w:p>
    <w:p w:rsidR="003F4A77" w:rsidRPr="00270D41" w:rsidRDefault="003F4A77" w:rsidP="003F4A77">
      <w:pPr>
        <w:pStyle w:val="Zv-bodyreport"/>
      </w:pPr>
      <w:r>
        <w:t>В данной работе была разработана численная модель для нахождения электрофизических свойств ХАП, основанная на работе [2</w:t>
      </w:r>
      <w:r w:rsidRPr="00FE4228">
        <w:t>]</w:t>
      </w:r>
      <w:r>
        <w:t xml:space="preserve">. В среде </w:t>
      </w:r>
      <w:r>
        <w:rPr>
          <w:lang w:val="en-US"/>
        </w:rPr>
        <w:t>Comsol</w:t>
      </w:r>
      <w:r>
        <w:t xml:space="preserve"> </w:t>
      </w:r>
      <w:r>
        <w:rPr>
          <w:lang w:val="en-US"/>
        </w:rPr>
        <w:t>Multiphysics</w:t>
      </w:r>
      <w:r w:rsidRPr="00AC5EAF">
        <w:t xml:space="preserve"> </w:t>
      </w:r>
      <w:r>
        <w:t>решалась расширенная гидродинамическая задача на нахождение распределения концентраций заряженных частиц, температуры электронов и уравнение Пуассона по 2</w:t>
      </w:r>
      <w:r>
        <w:rPr>
          <w:lang w:val="en-US"/>
        </w:rPr>
        <w:t>D</w:t>
      </w:r>
      <w:r w:rsidRPr="00E52384">
        <w:t xml:space="preserve"> </w:t>
      </w:r>
      <w:r>
        <w:t>области разряда</w:t>
      </w:r>
    </w:p>
    <w:p w:rsidR="003F4A77" w:rsidRPr="006D0D98" w:rsidRDefault="003F4A77" w:rsidP="003F4A77">
      <w:pPr>
        <w:ind w:firstLine="708"/>
        <w:jc w:val="center"/>
        <w:rPr>
          <w:rFonts w:eastAsiaTheme="minorEastAsia"/>
          <w:i/>
        </w:rPr>
      </w:pPr>
      <m:oMathPara>
        <m:oMath>
          <m:f>
            <m:fPr>
              <m:ctrlPr>
                <w:rPr>
                  <w:rFonts w:ascii="Cambria Math" w:eastAsiaTheme="minorHAnsi" w:hAnsi="Cambria Math"/>
                  <w:i/>
                  <w:sz w:val="22"/>
                  <w:szCs w:val="22"/>
                  <w:lang w:eastAsia="en-US"/>
                </w:rPr>
              </m:ctrlPr>
            </m:fPr>
            <m:num>
              <m:r>
                <w:rPr>
                  <w:rFonts w:ascii="Cambria Math" w:hAnsi="Cambria Math"/>
                </w:rPr>
                <m:t>∂</m:t>
              </m:r>
              <m:sSub>
                <m:sSubPr>
                  <m:ctrlPr>
                    <w:rPr>
                      <w:rFonts w:ascii="Cambria Math" w:eastAsiaTheme="minorHAnsi" w:hAnsi="Cambria Math"/>
                      <w:i/>
                      <w:sz w:val="22"/>
                      <w:szCs w:val="22"/>
                      <w:lang w:val="en-US" w:eastAsia="en-US"/>
                    </w:rPr>
                  </m:ctrlPr>
                </m:sSubPr>
                <m:e>
                  <m:r>
                    <w:rPr>
                      <w:rFonts w:ascii="Cambria Math" w:hAnsi="Cambria Math"/>
                      <w:lang w:val="en-US"/>
                    </w:rPr>
                    <m:t>n</m:t>
                  </m:r>
                </m:e>
                <m:sub>
                  <m:r>
                    <w:rPr>
                      <w:rFonts w:ascii="Cambria Math" w:hAnsi="Cambria Math"/>
                      <w:lang w:val="en-US"/>
                    </w:rPr>
                    <m:t>i</m:t>
                  </m:r>
                </m:sub>
              </m:sSub>
            </m:num>
            <m:den>
              <m:r>
                <w:rPr>
                  <w:rFonts w:ascii="Cambria Math" w:hAnsi="Cambria Math"/>
                </w:rPr>
                <m:t>∂t</m:t>
              </m:r>
            </m:den>
          </m:f>
          <m:r>
            <w:rPr>
              <w:rFonts w:ascii="Cambria Math" w:hAnsi="Cambria Math"/>
            </w:rPr>
            <m:t>+</m:t>
          </m:r>
          <m:r>
            <m:rPr>
              <m:sty m:val="p"/>
            </m:rPr>
            <w:rPr>
              <w:rFonts w:ascii="Cambria Math" w:hAnsi="Cambria Math"/>
            </w:rPr>
            <m:t>∇</m:t>
          </m:r>
          <m:sSub>
            <m:sSubPr>
              <m:ctrlPr>
                <w:rPr>
                  <w:rFonts w:ascii="Cambria Math" w:eastAsiaTheme="minorHAnsi" w:hAnsi="Cambria Math"/>
                  <w:i/>
                  <w:sz w:val="22"/>
                  <w:szCs w:val="22"/>
                  <w:lang w:val="en-US" w:eastAsia="en-US"/>
                </w:rPr>
              </m:ctrlPr>
            </m:sSubPr>
            <m:e>
              <m:r>
                <w:rPr>
                  <w:rFonts w:ascii="Cambria Math" w:hAnsi="Cambria Math"/>
                </w:rPr>
                <m:t>Г</m:t>
              </m:r>
            </m:e>
            <m:sub>
              <m:r>
                <w:rPr>
                  <w:rFonts w:ascii="Cambria Math" w:hAnsi="Cambria Math"/>
                  <w:lang w:val="en-US"/>
                </w:rPr>
                <m:t>i</m:t>
              </m:r>
            </m:sub>
          </m:sSub>
          <m:r>
            <w:rPr>
              <w:rFonts w:ascii="Cambria Math" w:hAnsi="Cambria Math"/>
              <w:lang w:val="en-US"/>
            </w:rPr>
            <m:t>=</m:t>
          </m:r>
          <m:sSub>
            <m:sSubPr>
              <m:ctrlPr>
                <w:rPr>
                  <w:rFonts w:ascii="Cambria Math" w:eastAsiaTheme="minorHAnsi" w:hAnsi="Cambria Math"/>
                  <w:i/>
                  <w:sz w:val="22"/>
                  <w:szCs w:val="22"/>
                  <w:lang w:val="en-US" w:eastAsia="en-US"/>
                </w:rPr>
              </m:ctrlPr>
            </m:sSubPr>
            <m:e>
              <m:r>
                <w:rPr>
                  <w:rFonts w:ascii="Cambria Math" w:hAnsi="Cambria Math"/>
                  <w:lang w:val="en-US"/>
                </w:rPr>
                <m:t>S</m:t>
              </m:r>
            </m:e>
            <m:sub>
              <m:r>
                <w:rPr>
                  <w:rFonts w:ascii="Cambria Math" w:hAnsi="Cambria Math"/>
                  <w:lang w:val="en-US"/>
                </w:rPr>
                <m:t>i</m:t>
              </m:r>
            </m:sub>
          </m:sSub>
          <m:r>
            <w:rPr>
              <w:rFonts w:ascii="Cambria Math" w:eastAsiaTheme="minorHAnsi" w:hAnsi="Cambria Math"/>
              <w:sz w:val="22"/>
              <w:szCs w:val="22"/>
              <w:lang w:val="en-US" w:eastAsia="en-US"/>
            </w:rPr>
            <m:t>;</m:t>
          </m:r>
        </m:oMath>
      </m:oMathPara>
    </w:p>
    <w:p w:rsidR="003F4A77" w:rsidRPr="00270D41" w:rsidRDefault="003F4A77" w:rsidP="003F4A77">
      <w:pPr>
        <w:ind w:firstLine="708"/>
        <w:jc w:val="center"/>
        <w:rPr>
          <w:rFonts w:eastAsiaTheme="minorEastAsia"/>
          <w:i/>
          <w:lang w:val="en-US"/>
        </w:rPr>
      </w:pPr>
      <m:oMathPara>
        <m:oMath>
          <m:r>
            <w:rPr>
              <w:rFonts w:ascii="Cambria Math" w:eastAsiaTheme="minorEastAsia" w:hAnsi="Cambria Math"/>
            </w:rPr>
            <m:t>E=-</m:t>
          </m:r>
          <m:f>
            <m:fPr>
              <m:ctrlPr>
                <w:rPr>
                  <w:rFonts w:ascii="Cambria Math" w:eastAsiaTheme="minorEastAsia" w:hAnsi="Cambria Math"/>
                  <w:i/>
                  <w:sz w:val="22"/>
                  <w:szCs w:val="22"/>
                  <w:lang w:eastAsia="en-US"/>
                </w:rPr>
              </m:ctrlPr>
            </m:fPr>
            <m:num>
              <m:r>
                <w:rPr>
                  <w:rFonts w:ascii="Cambria Math" w:eastAsiaTheme="minorEastAsia" w:hAnsi="Cambria Math"/>
                </w:rPr>
                <m:t>∂φ</m:t>
              </m:r>
            </m:num>
            <m:den>
              <m:r>
                <w:rPr>
                  <w:rFonts w:ascii="Cambria Math" w:eastAsiaTheme="minorEastAsia" w:hAnsi="Cambria Math"/>
                </w:rPr>
                <m:t>∂x</m:t>
              </m:r>
            </m:den>
          </m:f>
          <m:r>
            <w:rPr>
              <w:rFonts w:ascii="Cambria Math" w:eastAsiaTheme="minorEastAsia" w:hAnsi="Cambria Math"/>
              <w:sz w:val="22"/>
              <w:szCs w:val="22"/>
              <w:lang w:eastAsia="en-US"/>
            </w:rPr>
            <m:t>.</m:t>
          </m:r>
        </m:oMath>
      </m:oMathPara>
    </w:p>
    <w:p w:rsidR="003F4A77" w:rsidRPr="0042113E" w:rsidRDefault="003F4A77" w:rsidP="003F4A77">
      <w:pPr>
        <w:pStyle w:val="Zv-bodyreport"/>
      </w:pPr>
      <w:r>
        <w:t>Затем полученные значения параметров использовались как входные данные в 0</w:t>
      </w:r>
      <w:r>
        <w:rPr>
          <w:lang w:val="en-US"/>
        </w:rPr>
        <w:t>D</w:t>
      </w:r>
      <w:r w:rsidRPr="007A4FFB">
        <w:t xml:space="preserve"> </w:t>
      </w:r>
      <w:r>
        <w:t>задаче на получение концентраций присутствующих в разряде частиц</w:t>
      </w:r>
    </w:p>
    <w:p w:rsidR="003F4A77" w:rsidRPr="00B07E9A" w:rsidRDefault="003F4A77" w:rsidP="003F4A77">
      <w:pPr>
        <w:ind w:firstLine="708"/>
        <w:rPr>
          <w:sz w:val="22"/>
          <w:szCs w:val="22"/>
          <w:lang w:val="en-US" w:eastAsia="en-US"/>
        </w:rPr>
      </w:pPr>
      <m:oMathPara>
        <m:oMath>
          <m:f>
            <m:fPr>
              <m:ctrlPr>
                <w:rPr>
                  <w:rFonts w:ascii="Cambria Math" w:eastAsiaTheme="minorHAnsi" w:hAnsi="Cambria Math"/>
                  <w:i/>
                  <w:sz w:val="22"/>
                  <w:szCs w:val="22"/>
                  <w:lang w:val="en-US" w:eastAsia="en-US"/>
                </w:rPr>
              </m:ctrlPr>
            </m:fPr>
            <m:num>
              <m:r>
                <w:rPr>
                  <w:rFonts w:ascii="Cambria Math" w:hAnsi="Cambria Math"/>
                  <w:lang w:val="en-US"/>
                </w:rPr>
                <m:t>∂</m:t>
              </m:r>
              <m:sSub>
                <m:sSubPr>
                  <m:ctrlPr>
                    <w:rPr>
                      <w:rFonts w:ascii="Cambria Math" w:eastAsiaTheme="minorHAnsi" w:hAnsi="Cambria Math"/>
                      <w:i/>
                      <w:sz w:val="22"/>
                      <w:szCs w:val="22"/>
                      <w:lang w:val="en-US" w:eastAsia="en-US"/>
                    </w:rPr>
                  </m:ctrlPr>
                </m:sSubPr>
                <m:e>
                  <m:r>
                    <w:rPr>
                      <w:rFonts w:ascii="Cambria Math" w:hAnsi="Cambria Math"/>
                      <w:lang w:val="en-US"/>
                    </w:rPr>
                    <m:t>n</m:t>
                  </m:r>
                </m:e>
                <m:sub>
                  <m:r>
                    <w:rPr>
                      <w:rFonts w:ascii="Cambria Math" w:hAnsi="Cambria Math"/>
                      <w:lang w:val="en-US"/>
                    </w:rPr>
                    <m:t>i</m:t>
                  </m:r>
                </m:sub>
              </m:sSub>
            </m:num>
            <m:den>
              <m:r>
                <w:rPr>
                  <w:rFonts w:ascii="Cambria Math" w:hAnsi="Cambria Math"/>
                  <w:lang w:val="en-US"/>
                </w:rPr>
                <m:t>∂t</m:t>
              </m:r>
            </m:den>
          </m:f>
          <m:r>
            <w:rPr>
              <w:rFonts w:ascii="Cambria Math" w:hAnsi="Cambria Math"/>
              <w:lang w:val="en-US"/>
            </w:rPr>
            <m:t>=</m:t>
          </m:r>
          <m:nary>
            <m:naryPr>
              <m:chr m:val="∑"/>
              <m:limLoc m:val="undOvr"/>
              <m:supHide m:val="on"/>
              <m:ctrlPr>
                <w:rPr>
                  <w:rFonts w:ascii="Cambria Math" w:eastAsiaTheme="minorHAnsi" w:hAnsi="Cambria Math"/>
                  <w:i/>
                  <w:sz w:val="22"/>
                  <w:szCs w:val="22"/>
                  <w:lang w:val="en-US" w:eastAsia="en-US"/>
                </w:rPr>
              </m:ctrlPr>
            </m:naryPr>
            <m:sub>
              <m:r>
                <w:rPr>
                  <w:rFonts w:ascii="Cambria Math" w:hAnsi="Cambria Math"/>
                  <w:lang w:val="en-US"/>
                </w:rPr>
                <m:t>j</m:t>
              </m:r>
            </m:sub>
            <m:sup/>
            <m:e>
              <m:sSub>
                <m:sSubPr>
                  <m:ctrlPr>
                    <w:rPr>
                      <w:rFonts w:ascii="Cambria Math" w:eastAsiaTheme="minorHAnsi" w:hAnsi="Cambria Math"/>
                      <w:i/>
                      <w:sz w:val="22"/>
                      <w:szCs w:val="22"/>
                      <w:lang w:val="en-US" w:eastAsia="en-US"/>
                    </w:rPr>
                  </m:ctrlPr>
                </m:sSubPr>
                <m:e>
                  <m:r>
                    <w:rPr>
                      <w:rFonts w:ascii="Cambria Math" w:hAnsi="Cambria Math"/>
                      <w:lang w:val="en-US"/>
                    </w:rPr>
                    <m:t>k</m:t>
                  </m:r>
                </m:e>
                <m:sub>
                  <m:r>
                    <w:rPr>
                      <w:rFonts w:ascii="Cambria Math" w:hAnsi="Cambria Math"/>
                      <w:lang w:val="en-US"/>
                    </w:rPr>
                    <m:t>j</m:t>
                  </m:r>
                </m:sub>
              </m:sSub>
            </m:e>
          </m:nary>
          <m:nary>
            <m:naryPr>
              <m:chr m:val="∏"/>
              <m:limLoc m:val="undOvr"/>
              <m:subHide m:val="on"/>
              <m:supHide m:val="on"/>
              <m:ctrlPr>
                <w:rPr>
                  <w:rFonts w:ascii="Cambria Math" w:eastAsiaTheme="minorHAnsi" w:hAnsi="Cambria Math"/>
                  <w:i/>
                  <w:sz w:val="22"/>
                  <w:szCs w:val="22"/>
                  <w:lang w:val="en-US" w:eastAsia="en-US"/>
                </w:rPr>
              </m:ctrlPr>
            </m:naryPr>
            <m:sub/>
            <m:sup/>
            <m:e>
              <m:sSub>
                <m:sSubPr>
                  <m:ctrlPr>
                    <w:rPr>
                      <w:rFonts w:ascii="Cambria Math" w:eastAsiaTheme="minorHAnsi" w:hAnsi="Cambria Math"/>
                      <w:i/>
                      <w:sz w:val="22"/>
                      <w:szCs w:val="22"/>
                      <w:lang w:val="en-US" w:eastAsia="en-US"/>
                    </w:rPr>
                  </m:ctrlPr>
                </m:sSubPr>
                <m:e>
                  <m:r>
                    <w:rPr>
                      <w:rFonts w:ascii="Cambria Math" w:hAnsi="Cambria Math"/>
                      <w:lang w:val="en-US"/>
                    </w:rPr>
                    <m:t>n</m:t>
                  </m:r>
                </m:e>
                <m:sub>
                  <m:r>
                    <w:rPr>
                      <w:rFonts w:ascii="Cambria Math" w:hAnsi="Cambria Math"/>
                      <w:lang w:val="en-US"/>
                    </w:rPr>
                    <m:t>r,j</m:t>
                  </m:r>
                </m:sub>
              </m:sSub>
            </m:e>
          </m:nary>
        </m:oMath>
      </m:oMathPara>
    </w:p>
    <w:p w:rsidR="003F4A77" w:rsidRDefault="003F4A77" w:rsidP="003F4A77">
      <w:pPr>
        <w:pStyle w:val="Zv-bodyreport"/>
      </w:pPr>
      <w:r>
        <w:t>Моделировался разряд в воздухе с относительной влажностью 1-2% при атмосферном давлении и температуре 300 К. Расчеты были проведены для положительно заряженных частиц (</w:t>
      </w:r>
      <w:r>
        <w:rPr>
          <w:lang w:val="en-US"/>
        </w:rPr>
        <w:t>N</w:t>
      </w:r>
      <w:r w:rsidRPr="00E52384">
        <w:rPr>
          <w:vertAlign w:val="superscript"/>
        </w:rPr>
        <w:t>+</w:t>
      </w:r>
      <w:r w:rsidRPr="00E52384">
        <w:t>,</w:t>
      </w:r>
      <w:r>
        <w:t xml:space="preserve"> </w:t>
      </w:r>
      <w:r>
        <w:rPr>
          <w:lang w:val="en-US"/>
        </w:rPr>
        <w:t>N</w:t>
      </w:r>
      <w:r w:rsidRPr="00E52384">
        <w:rPr>
          <w:vertAlign w:val="subscript"/>
        </w:rPr>
        <w:t>2</w:t>
      </w:r>
      <w:r w:rsidRPr="00E52384">
        <w:rPr>
          <w:vertAlign w:val="superscript"/>
        </w:rPr>
        <w:t>+</w:t>
      </w:r>
      <w:r w:rsidRPr="00E52384">
        <w:t>,</w:t>
      </w:r>
      <w:r>
        <w:t xml:space="preserve"> </w:t>
      </w:r>
      <w:r>
        <w:rPr>
          <w:lang w:val="en-US"/>
        </w:rPr>
        <w:t>N</w:t>
      </w:r>
      <w:r w:rsidRPr="00E52384">
        <w:rPr>
          <w:vertAlign w:val="subscript"/>
        </w:rPr>
        <w:t>3</w:t>
      </w:r>
      <w:r w:rsidRPr="00E52384">
        <w:rPr>
          <w:vertAlign w:val="superscript"/>
        </w:rPr>
        <w:t>+</w:t>
      </w:r>
      <w:r w:rsidRPr="00E52384">
        <w:t>,</w:t>
      </w:r>
      <w:r>
        <w:t xml:space="preserve"> </w:t>
      </w:r>
      <w:r>
        <w:rPr>
          <w:lang w:val="en-US"/>
        </w:rPr>
        <w:t>N</w:t>
      </w:r>
      <w:r w:rsidRPr="00E52384">
        <w:rPr>
          <w:vertAlign w:val="subscript"/>
        </w:rPr>
        <w:t>4</w:t>
      </w:r>
      <w:r w:rsidRPr="00E52384">
        <w:rPr>
          <w:vertAlign w:val="superscript"/>
        </w:rPr>
        <w:t>+</w:t>
      </w:r>
      <w:r w:rsidRPr="00E52384">
        <w:t>,</w:t>
      </w:r>
      <w:r>
        <w:t xml:space="preserve"> </w:t>
      </w:r>
      <w:r>
        <w:rPr>
          <w:lang w:val="en-US"/>
        </w:rPr>
        <w:t>O</w:t>
      </w:r>
      <w:r w:rsidRPr="00E52384">
        <w:rPr>
          <w:vertAlign w:val="superscript"/>
        </w:rPr>
        <w:t>+</w:t>
      </w:r>
      <w:r w:rsidRPr="00E52384">
        <w:t>,</w:t>
      </w:r>
      <w:r>
        <w:t xml:space="preserve"> </w:t>
      </w:r>
      <w:r>
        <w:rPr>
          <w:lang w:val="en-US"/>
        </w:rPr>
        <w:t>O</w:t>
      </w:r>
      <w:r w:rsidRPr="00E52384">
        <w:rPr>
          <w:vertAlign w:val="subscript"/>
        </w:rPr>
        <w:t>2</w:t>
      </w:r>
      <w:r w:rsidRPr="00E52384">
        <w:rPr>
          <w:vertAlign w:val="superscript"/>
        </w:rPr>
        <w:t>+</w:t>
      </w:r>
      <w:r w:rsidRPr="00E52384">
        <w:t>,</w:t>
      </w:r>
      <w:r>
        <w:t xml:space="preserve"> </w:t>
      </w:r>
      <w:r>
        <w:rPr>
          <w:lang w:val="en-US"/>
        </w:rPr>
        <w:t>O</w:t>
      </w:r>
      <w:r w:rsidRPr="00E52384">
        <w:rPr>
          <w:vertAlign w:val="subscript"/>
        </w:rPr>
        <w:t>4</w:t>
      </w:r>
      <w:r w:rsidRPr="00E52384">
        <w:rPr>
          <w:vertAlign w:val="superscript"/>
        </w:rPr>
        <w:t>+</w:t>
      </w:r>
      <w:r w:rsidRPr="00E52384">
        <w:t>,</w:t>
      </w:r>
      <w:r>
        <w:t xml:space="preserve"> </w:t>
      </w:r>
      <w:r>
        <w:rPr>
          <w:lang w:val="en-US"/>
        </w:rPr>
        <w:t>NO</w:t>
      </w:r>
      <w:r w:rsidRPr="00E52384">
        <w:rPr>
          <w:vertAlign w:val="superscript"/>
        </w:rPr>
        <w:t>+</w:t>
      </w:r>
      <w:r w:rsidRPr="00E52384">
        <w:t>,</w:t>
      </w:r>
      <w:r>
        <w:t xml:space="preserve"> </w:t>
      </w:r>
      <w:r>
        <w:rPr>
          <w:lang w:val="en-US"/>
        </w:rPr>
        <w:t>N</w:t>
      </w:r>
      <w:r w:rsidRPr="00E52384">
        <w:rPr>
          <w:vertAlign w:val="subscript"/>
        </w:rPr>
        <w:t>2</w:t>
      </w:r>
      <w:r>
        <w:rPr>
          <w:lang w:val="en-US"/>
        </w:rPr>
        <w:t>O</w:t>
      </w:r>
      <w:r w:rsidRPr="00E52384">
        <w:rPr>
          <w:vertAlign w:val="superscript"/>
        </w:rPr>
        <w:t>+</w:t>
      </w:r>
      <w:r w:rsidRPr="00E52384">
        <w:t>,</w:t>
      </w:r>
      <w:r>
        <w:t xml:space="preserve"> </w:t>
      </w:r>
      <w:r>
        <w:rPr>
          <w:lang w:val="en-US"/>
        </w:rPr>
        <w:t>NO</w:t>
      </w:r>
      <w:r w:rsidRPr="00E52384">
        <w:rPr>
          <w:vertAlign w:val="subscript"/>
        </w:rPr>
        <w:t>2</w:t>
      </w:r>
      <w:r w:rsidRPr="00E52384">
        <w:rPr>
          <w:vertAlign w:val="superscript"/>
        </w:rPr>
        <w:t>+</w:t>
      </w:r>
      <w:r w:rsidRPr="00E52384">
        <w:t>,</w:t>
      </w:r>
      <w:r>
        <w:t xml:space="preserve"> </w:t>
      </w:r>
      <w:r>
        <w:rPr>
          <w:lang w:val="en-US"/>
        </w:rPr>
        <w:t>H</w:t>
      </w:r>
      <w:r w:rsidRPr="00E52384">
        <w:rPr>
          <w:vertAlign w:val="superscript"/>
        </w:rPr>
        <w:t>+</w:t>
      </w:r>
      <w:r w:rsidRPr="00E52384">
        <w:t>,</w:t>
      </w:r>
      <w:r>
        <w:t xml:space="preserve"> </w:t>
      </w:r>
      <w:r>
        <w:rPr>
          <w:lang w:val="en-US"/>
        </w:rPr>
        <w:t>H</w:t>
      </w:r>
      <w:r w:rsidRPr="00E52384">
        <w:rPr>
          <w:vertAlign w:val="subscript"/>
        </w:rPr>
        <w:t>2</w:t>
      </w:r>
      <w:r w:rsidRPr="00E52384">
        <w:rPr>
          <w:vertAlign w:val="superscript"/>
        </w:rPr>
        <w:t>+</w:t>
      </w:r>
      <w:r w:rsidRPr="00E52384">
        <w:t>,</w:t>
      </w:r>
      <w:r>
        <w:t xml:space="preserve"> </w:t>
      </w:r>
      <w:r>
        <w:rPr>
          <w:lang w:val="en-US"/>
        </w:rPr>
        <w:t>H</w:t>
      </w:r>
      <w:r w:rsidRPr="00E52384">
        <w:rPr>
          <w:vertAlign w:val="subscript"/>
        </w:rPr>
        <w:t>3</w:t>
      </w:r>
      <w:r w:rsidRPr="00E52384">
        <w:rPr>
          <w:vertAlign w:val="superscript"/>
        </w:rPr>
        <w:t>+</w:t>
      </w:r>
      <w:r w:rsidRPr="00E52384">
        <w:t>,</w:t>
      </w:r>
      <w:r>
        <w:t xml:space="preserve"> </w:t>
      </w:r>
      <w:r>
        <w:rPr>
          <w:lang w:val="en-US"/>
        </w:rPr>
        <w:t>OH</w:t>
      </w:r>
      <w:r w:rsidRPr="00E52384">
        <w:rPr>
          <w:vertAlign w:val="superscript"/>
        </w:rPr>
        <w:t>+</w:t>
      </w:r>
      <w:r w:rsidRPr="00E52384">
        <w:t>,</w:t>
      </w:r>
      <w:r>
        <w:t xml:space="preserve"> </w:t>
      </w:r>
      <w:r>
        <w:rPr>
          <w:lang w:val="en-US"/>
        </w:rPr>
        <w:t>H</w:t>
      </w:r>
      <w:r w:rsidRPr="00E52384">
        <w:rPr>
          <w:vertAlign w:val="subscript"/>
        </w:rPr>
        <w:t>2</w:t>
      </w:r>
      <w:r>
        <w:rPr>
          <w:lang w:val="en-US"/>
        </w:rPr>
        <w:t>O</w:t>
      </w:r>
      <w:r w:rsidRPr="00E52384">
        <w:rPr>
          <w:vertAlign w:val="superscript"/>
        </w:rPr>
        <w:t>+</w:t>
      </w:r>
      <w:r w:rsidRPr="00E52384">
        <w:t>,</w:t>
      </w:r>
      <w:r>
        <w:t xml:space="preserve"> </w:t>
      </w:r>
      <w:r>
        <w:rPr>
          <w:lang w:val="en-US"/>
        </w:rPr>
        <w:t>H</w:t>
      </w:r>
      <w:r w:rsidRPr="00E52384">
        <w:rPr>
          <w:vertAlign w:val="subscript"/>
        </w:rPr>
        <w:t>3</w:t>
      </w:r>
      <w:r>
        <w:rPr>
          <w:lang w:val="en-US"/>
        </w:rPr>
        <w:t>O</w:t>
      </w:r>
      <w:r w:rsidRPr="00E52384">
        <w:rPr>
          <w:vertAlign w:val="superscript"/>
        </w:rPr>
        <w:t>+</w:t>
      </w:r>
      <w:r>
        <w:t>)</w:t>
      </w:r>
      <w:r w:rsidRPr="00073D3A">
        <w:t>,</w:t>
      </w:r>
      <w:r>
        <w:t xml:space="preserve"> отрицательно заряженных частиц (</w:t>
      </w:r>
      <w:r>
        <w:rPr>
          <w:lang w:val="en-US"/>
        </w:rPr>
        <w:t>O</w:t>
      </w:r>
      <w:r w:rsidRPr="00073D3A">
        <w:rPr>
          <w:vertAlign w:val="superscript"/>
        </w:rPr>
        <w:t>-</w:t>
      </w:r>
      <w:r w:rsidRPr="00073D3A">
        <w:t xml:space="preserve">, </w:t>
      </w:r>
      <w:r>
        <w:rPr>
          <w:lang w:val="en-US"/>
        </w:rPr>
        <w:t>O</w:t>
      </w:r>
      <w:r w:rsidRPr="00073D3A">
        <w:rPr>
          <w:vertAlign w:val="subscript"/>
        </w:rPr>
        <w:t>2</w:t>
      </w:r>
      <w:r w:rsidRPr="00073D3A">
        <w:rPr>
          <w:vertAlign w:val="superscript"/>
        </w:rPr>
        <w:t>-</w:t>
      </w:r>
      <w:r w:rsidRPr="00073D3A">
        <w:t xml:space="preserve">, </w:t>
      </w:r>
      <w:r>
        <w:rPr>
          <w:lang w:val="en-US"/>
        </w:rPr>
        <w:t>O</w:t>
      </w:r>
      <w:r w:rsidRPr="00073D3A">
        <w:rPr>
          <w:vertAlign w:val="subscript"/>
        </w:rPr>
        <w:t>3</w:t>
      </w:r>
      <w:r w:rsidRPr="00073D3A">
        <w:rPr>
          <w:vertAlign w:val="superscript"/>
        </w:rPr>
        <w:t>-</w:t>
      </w:r>
      <w:r w:rsidRPr="00073D3A">
        <w:t xml:space="preserve">, </w:t>
      </w:r>
      <w:r>
        <w:rPr>
          <w:lang w:val="en-US"/>
        </w:rPr>
        <w:t>O</w:t>
      </w:r>
      <w:r w:rsidRPr="00073D3A">
        <w:rPr>
          <w:vertAlign w:val="subscript"/>
        </w:rPr>
        <w:t>4</w:t>
      </w:r>
      <w:r w:rsidRPr="00073D3A">
        <w:rPr>
          <w:vertAlign w:val="superscript"/>
        </w:rPr>
        <w:t>-</w:t>
      </w:r>
      <w:r w:rsidRPr="00073D3A">
        <w:t xml:space="preserve">, </w:t>
      </w:r>
      <w:r>
        <w:rPr>
          <w:lang w:val="en-US"/>
        </w:rPr>
        <w:t>NO</w:t>
      </w:r>
      <w:r w:rsidRPr="00073D3A">
        <w:rPr>
          <w:vertAlign w:val="superscript"/>
        </w:rPr>
        <w:t>-</w:t>
      </w:r>
      <w:r w:rsidRPr="00073D3A">
        <w:t xml:space="preserve">, </w:t>
      </w:r>
      <w:r>
        <w:rPr>
          <w:lang w:val="en-US"/>
        </w:rPr>
        <w:t>N</w:t>
      </w:r>
      <w:r w:rsidRPr="00073D3A">
        <w:rPr>
          <w:vertAlign w:val="subscript"/>
        </w:rPr>
        <w:t>2</w:t>
      </w:r>
      <w:r>
        <w:rPr>
          <w:lang w:val="en-US"/>
        </w:rPr>
        <w:t>O</w:t>
      </w:r>
      <w:r w:rsidRPr="00073D3A">
        <w:rPr>
          <w:vertAlign w:val="superscript"/>
        </w:rPr>
        <w:t>-</w:t>
      </w:r>
      <w:r w:rsidRPr="00073D3A">
        <w:t xml:space="preserve">, </w:t>
      </w:r>
      <w:r>
        <w:rPr>
          <w:lang w:val="en-US"/>
        </w:rPr>
        <w:t>NO</w:t>
      </w:r>
      <w:r w:rsidRPr="00073D3A">
        <w:rPr>
          <w:vertAlign w:val="subscript"/>
        </w:rPr>
        <w:t>2</w:t>
      </w:r>
      <w:r w:rsidRPr="00073D3A">
        <w:rPr>
          <w:vertAlign w:val="superscript"/>
        </w:rPr>
        <w:t>-</w:t>
      </w:r>
      <w:r w:rsidRPr="00073D3A">
        <w:t xml:space="preserve">, </w:t>
      </w:r>
      <w:r>
        <w:rPr>
          <w:lang w:val="en-US"/>
        </w:rPr>
        <w:t>NO</w:t>
      </w:r>
      <w:r w:rsidRPr="00073D3A">
        <w:rPr>
          <w:vertAlign w:val="subscript"/>
        </w:rPr>
        <w:t>3</w:t>
      </w:r>
      <w:r w:rsidRPr="00073D3A">
        <w:rPr>
          <w:vertAlign w:val="superscript"/>
        </w:rPr>
        <w:t>-</w:t>
      </w:r>
      <w:r w:rsidRPr="00073D3A">
        <w:t xml:space="preserve">, </w:t>
      </w:r>
      <w:r>
        <w:rPr>
          <w:lang w:val="en-US"/>
        </w:rPr>
        <w:t>H</w:t>
      </w:r>
      <w:r w:rsidRPr="00073D3A">
        <w:rPr>
          <w:vertAlign w:val="superscript"/>
        </w:rPr>
        <w:t>-</w:t>
      </w:r>
      <w:r w:rsidRPr="00073D3A">
        <w:t xml:space="preserve">, </w:t>
      </w:r>
      <w:r>
        <w:rPr>
          <w:lang w:val="en-US"/>
        </w:rPr>
        <w:t>OH</w:t>
      </w:r>
      <w:r w:rsidRPr="00073D3A">
        <w:rPr>
          <w:vertAlign w:val="superscript"/>
        </w:rPr>
        <w:t>-</w:t>
      </w:r>
      <w:r w:rsidRPr="00073D3A">
        <w:t>)</w:t>
      </w:r>
      <w:r>
        <w:t xml:space="preserve"> и нейтральных частиц (</w:t>
      </w:r>
      <w:r>
        <w:rPr>
          <w:lang w:val="en-US"/>
        </w:rPr>
        <w:t>N</w:t>
      </w:r>
      <w:r w:rsidRPr="00073D3A">
        <w:t xml:space="preserve">, </w:t>
      </w:r>
      <w:r>
        <w:rPr>
          <w:lang w:val="en-US"/>
        </w:rPr>
        <w:t>O</w:t>
      </w:r>
      <w:r w:rsidRPr="00073D3A">
        <w:t xml:space="preserve">, </w:t>
      </w:r>
      <w:r>
        <w:rPr>
          <w:lang w:val="en-US"/>
        </w:rPr>
        <w:t>O</w:t>
      </w:r>
      <w:r w:rsidRPr="00073D3A">
        <w:rPr>
          <w:vertAlign w:val="subscript"/>
        </w:rPr>
        <w:t>3</w:t>
      </w:r>
      <w:r w:rsidRPr="00073D3A">
        <w:t xml:space="preserve">, </w:t>
      </w:r>
      <w:r>
        <w:rPr>
          <w:lang w:val="en-US"/>
        </w:rPr>
        <w:t>NO</w:t>
      </w:r>
      <w:r w:rsidRPr="00073D3A">
        <w:t xml:space="preserve">, </w:t>
      </w:r>
      <w:r>
        <w:rPr>
          <w:lang w:val="en-US"/>
        </w:rPr>
        <w:t>N</w:t>
      </w:r>
      <w:r w:rsidRPr="00073D3A">
        <w:rPr>
          <w:vertAlign w:val="subscript"/>
        </w:rPr>
        <w:t>2</w:t>
      </w:r>
      <w:r>
        <w:rPr>
          <w:lang w:val="en-US"/>
        </w:rPr>
        <w:t>O</w:t>
      </w:r>
      <w:r w:rsidRPr="00073D3A">
        <w:t xml:space="preserve">, </w:t>
      </w:r>
      <w:r>
        <w:rPr>
          <w:lang w:val="en-US"/>
        </w:rPr>
        <w:t>NO</w:t>
      </w:r>
      <w:r w:rsidRPr="00073D3A">
        <w:rPr>
          <w:vertAlign w:val="subscript"/>
        </w:rPr>
        <w:t>2</w:t>
      </w:r>
      <w:r w:rsidRPr="00073D3A">
        <w:t xml:space="preserve">, </w:t>
      </w:r>
      <w:r>
        <w:rPr>
          <w:lang w:val="en-US"/>
        </w:rPr>
        <w:t>NO</w:t>
      </w:r>
      <w:r w:rsidRPr="00073D3A">
        <w:rPr>
          <w:vertAlign w:val="subscript"/>
        </w:rPr>
        <w:t>3</w:t>
      </w:r>
      <w:r w:rsidRPr="00073D3A">
        <w:t xml:space="preserve">, </w:t>
      </w:r>
      <w:r>
        <w:rPr>
          <w:lang w:val="en-US"/>
        </w:rPr>
        <w:t>N</w:t>
      </w:r>
      <w:r w:rsidRPr="00073D3A">
        <w:rPr>
          <w:vertAlign w:val="subscript"/>
        </w:rPr>
        <w:t>2</w:t>
      </w:r>
      <w:r>
        <w:rPr>
          <w:lang w:val="en-US"/>
        </w:rPr>
        <w:t>O</w:t>
      </w:r>
      <w:r w:rsidRPr="00073D3A">
        <w:rPr>
          <w:vertAlign w:val="subscript"/>
        </w:rPr>
        <w:t>3</w:t>
      </w:r>
      <w:r w:rsidRPr="00073D3A">
        <w:t xml:space="preserve">, </w:t>
      </w:r>
      <w:r>
        <w:rPr>
          <w:lang w:val="en-US"/>
        </w:rPr>
        <w:t>N</w:t>
      </w:r>
      <w:r w:rsidRPr="00073D3A">
        <w:rPr>
          <w:vertAlign w:val="subscript"/>
        </w:rPr>
        <w:t>2</w:t>
      </w:r>
      <w:r>
        <w:rPr>
          <w:lang w:val="en-US"/>
        </w:rPr>
        <w:t>O</w:t>
      </w:r>
      <w:r w:rsidRPr="00073D3A">
        <w:rPr>
          <w:vertAlign w:val="subscript"/>
        </w:rPr>
        <w:t>4</w:t>
      </w:r>
      <w:r w:rsidRPr="00073D3A">
        <w:t xml:space="preserve">, </w:t>
      </w:r>
      <w:r>
        <w:rPr>
          <w:lang w:val="en-US"/>
        </w:rPr>
        <w:t>N</w:t>
      </w:r>
      <w:r w:rsidRPr="00073D3A">
        <w:rPr>
          <w:vertAlign w:val="subscript"/>
        </w:rPr>
        <w:t>2</w:t>
      </w:r>
      <w:r>
        <w:rPr>
          <w:lang w:val="en-US"/>
        </w:rPr>
        <w:t>O</w:t>
      </w:r>
      <w:r w:rsidRPr="00073D3A">
        <w:rPr>
          <w:vertAlign w:val="subscript"/>
        </w:rPr>
        <w:t>5</w:t>
      </w:r>
      <w:r w:rsidRPr="00073D3A">
        <w:t xml:space="preserve">, </w:t>
      </w:r>
      <w:r>
        <w:rPr>
          <w:lang w:val="en-US"/>
        </w:rPr>
        <w:t>H</w:t>
      </w:r>
      <w:r w:rsidRPr="00073D3A">
        <w:rPr>
          <w:vertAlign w:val="subscript"/>
        </w:rPr>
        <w:t>2</w:t>
      </w:r>
      <w:r w:rsidRPr="00073D3A">
        <w:t xml:space="preserve">, </w:t>
      </w:r>
      <w:r>
        <w:rPr>
          <w:lang w:val="en-US"/>
        </w:rPr>
        <w:t>OH</w:t>
      </w:r>
      <w:r w:rsidRPr="00073D3A">
        <w:t xml:space="preserve">, </w:t>
      </w:r>
      <w:r>
        <w:rPr>
          <w:lang w:val="en-US"/>
        </w:rPr>
        <w:t>HO</w:t>
      </w:r>
      <w:r w:rsidRPr="00073D3A">
        <w:rPr>
          <w:vertAlign w:val="subscript"/>
        </w:rPr>
        <w:t>2</w:t>
      </w:r>
      <w:r w:rsidRPr="00073D3A">
        <w:t xml:space="preserve">, </w:t>
      </w:r>
      <w:r>
        <w:rPr>
          <w:lang w:val="en-US"/>
        </w:rPr>
        <w:t>H</w:t>
      </w:r>
      <w:r w:rsidRPr="00073D3A">
        <w:rPr>
          <w:vertAlign w:val="subscript"/>
        </w:rPr>
        <w:t>2</w:t>
      </w:r>
      <w:r>
        <w:rPr>
          <w:lang w:val="en-US"/>
        </w:rPr>
        <w:t>O</w:t>
      </w:r>
      <w:r w:rsidRPr="00073D3A">
        <w:rPr>
          <w:vertAlign w:val="subscript"/>
        </w:rPr>
        <w:t>2</w:t>
      </w:r>
      <w:r w:rsidRPr="00073D3A">
        <w:t xml:space="preserve">, </w:t>
      </w:r>
      <w:r>
        <w:rPr>
          <w:lang w:val="en-US"/>
        </w:rPr>
        <w:t>HNO</w:t>
      </w:r>
      <w:r w:rsidRPr="00073D3A">
        <w:t xml:space="preserve">, </w:t>
      </w:r>
      <w:r>
        <w:rPr>
          <w:lang w:val="en-US"/>
        </w:rPr>
        <w:t>HNO</w:t>
      </w:r>
      <w:r w:rsidRPr="00073D3A">
        <w:rPr>
          <w:vertAlign w:val="subscript"/>
        </w:rPr>
        <w:t>2</w:t>
      </w:r>
      <w:r w:rsidRPr="00073D3A">
        <w:t xml:space="preserve">, </w:t>
      </w:r>
      <w:r>
        <w:rPr>
          <w:lang w:val="en-US"/>
        </w:rPr>
        <w:t>HNO</w:t>
      </w:r>
      <w:r w:rsidRPr="00073D3A">
        <w:rPr>
          <w:vertAlign w:val="subscript"/>
        </w:rPr>
        <w:t>3</w:t>
      </w:r>
      <w:r w:rsidRPr="00073D3A">
        <w:t xml:space="preserve">, </w:t>
      </w:r>
      <w:r>
        <w:rPr>
          <w:lang w:val="en-US"/>
        </w:rPr>
        <w:t>N</w:t>
      </w:r>
      <w:r w:rsidRPr="00073D3A">
        <w:rPr>
          <w:vertAlign w:val="subscript"/>
        </w:rPr>
        <w:t>2</w:t>
      </w:r>
      <w:r w:rsidRPr="00073D3A">
        <w:t xml:space="preserve">, </w:t>
      </w:r>
      <w:r>
        <w:rPr>
          <w:lang w:val="en-US"/>
        </w:rPr>
        <w:t>O</w:t>
      </w:r>
      <w:r w:rsidRPr="00073D3A">
        <w:rPr>
          <w:vertAlign w:val="subscript"/>
        </w:rPr>
        <w:t>2</w:t>
      </w:r>
      <w:r w:rsidRPr="00073D3A">
        <w:t xml:space="preserve">, </w:t>
      </w:r>
      <w:r>
        <w:rPr>
          <w:lang w:val="en-US"/>
        </w:rPr>
        <w:t>H</w:t>
      </w:r>
      <w:r w:rsidRPr="00073D3A">
        <w:rPr>
          <w:vertAlign w:val="subscript"/>
        </w:rPr>
        <w:t>2</w:t>
      </w:r>
      <w:r>
        <w:rPr>
          <w:lang w:val="en-US"/>
        </w:rPr>
        <w:t>O</w:t>
      </w:r>
      <w:r w:rsidRPr="00073D3A">
        <w:t>)</w:t>
      </w:r>
      <w:r>
        <w:t xml:space="preserve"> с учетом более 600 химических реакций из </w:t>
      </w:r>
      <w:r w:rsidRPr="00E52384">
        <w:t>[2]</w:t>
      </w:r>
      <w:r>
        <w:t xml:space="preserve">. </w:t>
      </w:r>
    </w:p>
    <w:p w:rsidR="003F4A77" w:rsidRPr="00D22D34" w:rsidRDefault="003F4A77" w:rsidP="003F4A77">
      <w:pPr>
        <w:pStyle w:val="Zv-bodyreport"/>
      </w:pPr>
      <w:r>
        <w:t>Показано, что в разряде образуются значительные концентрации тяжелых частиц (</w:t>
      </w:r>
      <w:r>
        <w:rPr>
          <w:lang w:val="en-US"/>
        </w:rPr>
        <w:t>N</w:t>
      </w:r>
      <w:r w:rsidRPr="00D22D34">
        <w:rPr>
          <w:vertAlign w:val="subscript"/>
        </w:rPr>
        <w:t>2</w:t>
      </w:r>
      <w:r>
        <w:rPr>
          <w:lang w:val="en-US"/>
        </w:rPr>
        <w:t>O</w:t>
      </w:r>
      <w:r w:rsidRPr="00D22D34">
        <w:t xml:space="preserve">, </w:t>
      </w:r>
      <w:r>
        <w:rPr>
          <w:lang w:val="en-US"/>
        </w:rPr>
        <w:t>NO</w:t>
      </w:r>
      <w:r w:rsidRPr="00D22D34">
        <w:rPr>
          <w:vertAlign w:val="subscript"/>
        </w:rPr>
        <w:t>2</w:t>
      </w:r>
      <w:r w:rsidRPr="00D22D34">
        <w:t xml:space="preserve">, </w:t>
      </w:r>
      <w:r>
        <w:rPr>
          <w:lang w:val="en-US"/>
        </w:rPr>
        <w:t>HNO</w:t>
      </w:r>
      <w:r w:rsidRPr="00D22D34">
        <w:rPr>
          <w:vertAlign w:val="subscript"/>
        </w:rPr>
        <w:t>2</w:t>
      </w:r>
      <w:r w:rsidRPr="00D22D34">
        <w:t xml:space="preserve">, </w:t>
      </w:r>
      <w:r>
        <w:rPr>
          <w:lang w:val="en-US"/>
        </w:rPr>
        <w:t>O</w:t>
      </w:r>
      <w:r w:rsidRPr="00D22D34">
        <w:rPr>
          <w:vertAlign w:val="subscript"/>
        </w:rPr>
        <w:t>3</w:t>
      </w:r>
      <w:r w:rsidRPr="00D22D34">
        <w:t xml:space="preserve">, </w:t>
      </w:r>
      <w:r>
        <w:rPr>
          <w:lang w:val="en-US"/>
        </w:rPr>
        <w:t>HNO</w:t>
      </w:r>
      <w:r w:rsidRPr="00D22D34">
        <w:rPr>
          <w:vertAlign w:val="subscript"/>
        </w:rPr>
        <w:t>3</w:t>
      </w:r>
      <w:r w:rsidRPr="00D22D34">
        <w:t xml:space="preserve">, </w:t>
      </w:r>
      <w:r>
        <w:rPr>
          <w:lang w:val="en-US"/>
        </w:rPr>
        <w:t>N</w:t>
      </w:r>
      <w:r w:rsidRPr="00D22D34">
        <w:rPr>
          <w:vertAlign w:val="subscript"/>
        </w:rPr>
        <w:t>2</w:t>
      </w:r>
      <w:r>
        <w:rPr>
          <w:lang w:val="en-US"/>
        </w:rPr>
        <w:t>O</w:t>
      </w:r>
      <w:r w:rsidRPr="00D22D34">
        <w:rPr>
          <w:vertAlign w:val="subscript"/>
        </w:rPr>
        <w:t>5</w:t>
      </w:r>
      <w:r>
        <w:t>). Рассмотрена динамика изменения их концентраций во времени.</w:t>
      </w:r>
    </w:p>
    <w:p w:rsidR="003F4A77" w:rsidRPr="0042113E" w:rsidRDefault="003F4A77" w:rsidP="003F4A77">
      <w:pPr>
        <w:pStyle w:val="Zv-bodyreport"/>
      </w:pPr>
      <w:r>
        <w:t>Разработанная 0</w:t>
      </w:r>
      <w:r>
        <w:rPr>
          <w:lang w:val="en-US"/>
        </w:rPr>
        <w:t>D</w:t>
      </w:r>
      <w:r>
        <w:t xml:space="preserve"> модель может быть адаптирована для получения компонентного состава ХАП источников различных конфигураций.</w:t>
      </w:r>
    </w:p>
    <w:p w:rsidR="003F4A77" w:rsidRDefault="003F4A77" w:rsidP="003F4A77">
      <w:pPr>
        <w:pStyle w:val="Zv-TitleReferences-ru"/>
      </w:pPr>
      <w:r>
        <w:t>Литература</w:t>
      </w:r>
    </w:p>
    <w:p w:rsidR="003F4A77" w:rsidRPr="000148B4" w:rsidRDefault="003F4A77" w:rsidP="003F4A77">
      <w:pPr>
        <w:pStyle w:val="Zv-References-ru"/>
        <w:rPr>
          <w:b/>
          <w:bCs/>
          <w:color w:val="000000"/>
          <w:shd w:val="clear" w:color="auto" w:fill="DEECEE"/>
        </w:rPr>
      </w:pPr>
      <w:r w:rsidRPr="00CC1711">
        <w:t>Yukinori Sakiyama, Da</w:t>
      </w:r>
      <w:r>
        <w:t>vid B Graves, Hung-Wen Chang</w:t>
      </w:r>
      <w:r w:rsidRPr="00CC1711">
        <w:t>,</w:t>
      </w:r>
      <w:r>
        <w:t xml:space="preserve"> </w:t>
      </w:r>
      <w:r w:rsidRPr="00CC1711">
        <w:t>Tetsuji Shimizu</w:t>
      </w:r>
      <w:r>
        <w:t xml:space="preserve">, Gregor E Morfill </w:t>
      </w:r>
      <w:r w:rsidRPr="00CC1711">
        <w:t>JOURNAL OF PHYSICS D: APPLIED PHYSICS</w:t>
      </w:r>
      <w:r>
        <w:t xml:space="preserve">, </w:t>
      </w:r>
      <w:r w:rsidRPr="00C72C6B">
        <w:rPr>
          <w:b/>
          <w:bCs/>
        </w:rPr>
        <w:t xml:space="preserve">45 </w:t>
      </w:r>
      <w:r w:rsidRPr="00C72C6B">
        <w:t>(2012) 425201</w:t>
      </w:r>
      <w:r>
        <w:t>.</w:t>
      </w:r>
    </w:p>
    <w:p w:rsidR="003F4A77" w:rsidRDefault="003F4A77" w:rsidP="003F4A77">
      <w:pPr>
        <w:pStyle w:val="Zv-References-ru"/>
        <w:rPr>
          <w:b/>
          <w:bCs/>
          <w:color w:val="000000"/>
          <w:shd w:val="clear" w:color="auto" w:fill="DEECEE"/>
        </w:rPr>
      </w:pPr>
      <w:r>
        <w:t xml:space="preserve">Sergey O. Macheret, Mikhail N. Shneider, and Richard B. Miles </w:t>
      </w:r>
      <w:r w:rsidRPr="000148B4">
        <w:rPr>
          <w:sz w:val="22"/>
          <w:szCs w:val="22"/>
        </w:rPr>
        <w:t>IEEE TRANSACTIONS ON PLASMA SCIENCE</w:t>
      </w:r>
      <w:r>
        <w:rPr>
          <w:sz w:val="22"/>
          <w:szCs w:val="22"/>
        </w:rPr>
        <w:t xml:space="preserve">, </w:t>
      </w:r>
      <w:r w:rsidRPr="00C72C6B">
        <w:rPr>
          <w:sz w:val="22"/>
          <w:szCs w:val="22"/>
        </w:rPr>
        <w:t>VOL. 30, NO. 3, JUNE 2002</w:t>
      </w:r>
    </w:p>
    <w:p w:rsidR="004B72AA" w:rsidRDefault="004B72AA" w:rsidP="000D76E9">
      <w:pPr>
        <w:rPr>
          <w:lang w:val="en-US"/>
        </w:rPr>
      </w:pPr>
    </w:p>
    <w:sectPr w:rsidR="004B72AA"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F5A" w:rsidRDefault="008B5F5A">
      <w:r>
        <w:separator/>
      </w:r>
    </w:p>
  </w:endnote>
  <w:endnote w:type="continuationSeparator" w:id="0">
    <w:p w:rsidR="008B5F5A" w:rsidRDefault="008B5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F491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F491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F4A7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F5A" w:rsidRDefault="008B5F5A">
      <w:r>
        <w:separator/>
      </w:r>
    </w:p>
  </w:footnote>
  <w:footnote w:type="continuationSeparator" w:id="0">
    <w:p w:rsidR="008B5F5A" w:rsidRDefault="008B5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8F491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8B5F5A"/>
    <w:rsid w:val="0002206C"/>
    <w:rsid w:val="00043701"/>
    <w:rsid w:val="000C657D"/>
    <w:rsid w:val="000C7078"/>
    <w:rsid w:val="000D76E9"/>
    <w:rsid w:val="000E495B"/>
    <w:rsid w:val="001C0CCB"/>
    <w:rsid w:val="00220629"/>
    <w:rsid w:val="00247225"/>
    <w:rsid w:val="003800F3"/>
    <w:rsid w:val="003B5B93"/>
    <w:rsid w:val="003F4A77"/>
    <w:rsid w:val="00401388"/>
    <w:rsid w:val="00446025"/>
    <w:rsid w:val="004A374B"/>
    <w:rsid w:val="004A77D1"/>
    <w:rsid w:val="004B72AA"/>
    <w:rsid w:val="004F4E29"/>
    <w:rsid w:val="00567C6F"/>
    <w:rsid w:val="00573BAD"/>
    <w:rsid w:val="0058676C"/>
    <w:rsid w:val="00654A7B"/>
    <w:rsid w:val="006A4E54"/>
    <w:rsid w:val="00732A2E"/>
    <w:rsid w:val="007B6378"/>
    <w:rsid w:val="007E06CE"/>
    <w:rsid w:val="00802D35"/>
    <w:rsid w:val="008B5F5A"/>
    <w:rsid w:val="008F491B"/>
    <w:rsid w:val="00930480"/>
    <w:rsid w:val="0094051A"/>
    <w:rsid w:val="00953341"/>
    <w:rsid w:val="00B622ED"/>
    <w:rsid w:val="00B9584E"/>
    <w:rsid w:val="00BC1716"/>
    <w:rsid w:val="00C103CD"/>
    <w:rsid w:val="00C232A0"/>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A7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link w:val="a7"/>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basedOn w:val="a0"/>
    <w:rsid w:val="003F4A77"/>
    <w:rPr>
      <w:color w:val="0000FF" w:themeColor="hyperlink"/>
      <w:u w:val="single"/>
    </w:rPr>
  </w:style>
  <w:style w:type="character" w:customStyle="1" w:styleId="a7">
    <w:name w:val="Основной текст Знак"/>
    <w:basedOn w:val="a0"/>
    <w:link w:val="a6"/>
    <w:rsid w:val="003F4A7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nady_kirsanov@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ico92@inbo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5</TotalTime>
  <Pages>1</Pages>
  <Words>370</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КОМПОНЕНТНОГО СОСТАВА ХОЛОДНОЙ ПЛАЗМЫ МИКРОРАЗРЯДА В ВОЗДУХЕ</dc:title>
  <dc:subject/>
  <dc:creator/>
  <cp:keywords/>
  <dc:description/>
  <cp:lastModifiedBy>Сергей Сатунин</cp:lastModifiedBy>
  <cp:revision>1</cp:revision>
  <cp:lastPrinted>1601-01-01T00:00:00Z</cp:lastPrinted>
  <dcterms:created xsi:type="dcterms:W3CDTF">2015-01-21T17:09:00Z</dcterms:created>
  <dcterms:modified xsi:type="dcterms:W3CDTF">2015-01-21T17:16:00Z</dcterms:modified>
</cp:coreProperties>
</file>