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28" w:rsidRPr="00EE2E07" w:rsidRDefault="009D6B28" w:rsidP="009D6B28">
      <w:pPr>
        <w:pStyle w:val="Zv-Titlereport"/>
        <w:rPr>
          <w:noProof/>
        </w:rPr>
      </w:pPr>
      <w:r>
        <w:rPr>
          <w:noProof/>
        </w:rPr>
        <w:t>КВАЗИНЕПРЕРЫВНОЕ ПОДДЕРЖАНИЕ ПЛАЗМЫ В КСЕНОНЕ ИМПУЛЬСНО-ПЕРИОДИЧЕСКИМ ЛАЗЕРНЫМ ИЗЛУЧЕНИЕМ</w:t>
      </w:r>
    </w:p>
    <w:p w:rsidR="009D6B28" w:rsidRDefault="009D6B28" w:rsidP="009D6B28">
      <w:pPr>
        <w:pStyle w:val="Zv-Author"/>
        <w:rPr>
          <w:noProof/>
        </w:rPr>
      </w:pPr>
      <w:r w:rsidRPr="009D6B28">
        <w:rPr>
          <w:noProof/>
          <w:vertAlign w:val="superscript"/>
        </w:rPr>
        <w:t>*</w:t>
      </w:r>
      <w:r>
        <w:rPr>
          <w:noProof/>
        </w:rPr>
        <w:t xml:space="preserve">Рудой И.Г., Соловьев Н.Г., </w:t>
      </w:r>
      <w:r w:rsidRPr="009D6B28">
        <w:rPr>
          <w:noProof/>
          <w:vertAlign w:val="superscript"/>
        </w:rPr>
        <w:t>**</w:t>
      </w:r>
      <w:r>
        <w:rPr>
          <w:noProof/>
        </w:rPr>
        <w:t xml:space="preserve">Сорока А.М., Шилов А.О., </w:t>
      </w:r>
      <w:r w:rsidRPr="00EE2E07">
        <w:rPr>
          <w:bCs w:val="0"/>
          <w:iCs w:val="0"/>
          <w:u w:val="single"/>
        </w:rPr>
        <w:t>Якимов М.Ю.</w:t>
      </w:r>
      <w:r>
        <w:rPr>
          <w:noProof/>
        </w:rPr>
        <w:t xml:space="preserve"> </w:t>
      </w:r>
    </w:p>
    <w:p w:rsidR="009D6B28" w:rsidRPr="00EE2E07" w:rsidRDefault="009D6B28" w:rsidP="009D6B28">
      <w:pPr>
        <w:pStyle w:val="Zv-Organization"/>
        <w:rPr>
          <w:noProof/>
        </w:rPr>
      </w:pPr>
      <w:r>
        <w:rPr>
          <w:noProof/>
        </w:rPr>
        <w:t>Институт проблем механики им. А.Ю. Ишлинского РАН, Москва</w:t>
      </w:r>
      <w:r w:rsidRPr="001E67DC">
        <w:rPr>
          <w:noProof/>
        </w:rPr>
        <w:t>, Россия</w:t>
      </w:r>
      <w:r>
        <w:rPr>
          <w:noProof/>
        </w:rPr>
        <w:t>,</w:t>
      </w:r>
      <w:r w:rsidRPr="009961D3">
        <w:rPr>
          <w:noProof/>
        </w:rPr>
        <w:t xml:space="preserve"> </w:t>
      </w:r>
      <w:r w:rsidRPr="009961D3">
        <w:rPr>
          <w:noProof/>
        </w:rPr>
        <w:br/>
      </w:r>
      <w:r w:rsidRPr="009D6B28">
        <w:rPr>
          <w:noProof/>
        </w:rPr>
        <w:t xml:space="preserve">     </w:t>
      </w:r>
      <w:hyperlink r:id="rId7" w:history="1">
        <w:r w:rsidRPr="0040166D">
          <w:rPr>
            <w:rStyle w:val="a7"/>
            <w:noProof/>
            <w:lang w:val="en-US"/>
          </w:rPr>
          <w:t>yakimov</w:t>
        </w:r>
        <w:r w:rsidRPr="0040166D">
          <w:rPr>
            <w:rStyle w:val="a7"/>
            <w:noProof/>
          </w:rPr>
          <w:t>@</w:t>
        </w:r>
        <w:r w:rsidRPr="0040166D">
          <w:rPr>
            <w:rStyle w:val="a7"/>
            <w:noProof/>
            <w:lang w:val="en-US"/>
          </w:rPr>
          <w:t>lantanlaser</w:t>
        </w:r>
        <w:r w:rsidRPr="0040166D">
          <w:rPr>
            <w:rStyle w:val="a7"/>
            <w:noProof/>
          </w:rPr>
          <w:t>.</w:t>
        </w:r>
        <w:r w:rsidRPr="0040166D">
          <w:rPr>
            <w:rStyle w:val="a7"/>
            <w:noProof/>
            <w:lang w:val="en-US"/>
          </w:rPr>
          <w:t>ru</w:t>
        </w:r>
      </w:hyperlink>
      <w:r w:rsidRPr="009D6B28">
        <w:rPr>
          <w:noProof/>
        </w:rPr>
        <w:br/>
      </w:r>
      <w:r w:rsidRPr="009D6B28">
        <w:rPr>
          <w:vertAlign w:val="superscript"/>
        </w:rPr>
        <w:t>*</w:t>
      </w:r>
      <w:r w:rsidRPr="00EE2E07">
        <w:t>ООО "МагАлТек", Москва, Россия</w:t>
      </w:r>
      <w:r>
        <w:br/>
      </w:r>
      <w:r w:rsidRPr="009D6B28">
        <w:rPr>
          <w:vertAlign w:val="superscript"/>
        </w:rPr>
        <w:t>**</w:t>
      </w:r>
      <w:r w:rsidRPr="00EE2E07">
        <w:t>ИПК "Беседы", Москва, Россия</w:t>
      </w:r>
    </w:p>
    <w:p w:rsidR="009D6B28" w:rsidRDefault="009D6B28" w:rsidP="009D6B28">
      <w:pPr>
        <w:pStyle w:val="Zv-bodyreport"/>
      </w:pPr>
      <w:r>
        <w:t xml:space="preserve">Экспериментально обнаружена возможность стабильного горения импульсно-периодического оптического разряда (ИПОР) в ксеноне высокого давления под действием сфокусированного (NA = 0,1 – 0,15) импульсно-периодического излучения лазера </w:t>
      </w:r>
      <w:r>
        <w:rPr>
          <w:lang w:val="en-US"/>
        </w:rPr>
        <w:t>YLR</w:t>
      </w:r>
      <w:r>
        <w:t>-</w:t>
      </w:r>
      <w:r>
        <w:rPr>
          <w:lang w:val="en-US"/>
        </w:rPr>
        <w:t>QCW</w:t>
      </w:r>
      <w:r w:rsidRPr="00AB4C0C">
        <w:t xml:space="preserve"> </w:t>
      </w:r>
      <w:r>
        <w:t>(</w:t>
      </w:r>
      <w:r>
        <w:sym w:font="Symbol" w:char="F06C"/>
      </w:r>
      <w:r>
        <w:t xml:space="preserve"> = 1,07 мкм) [1] с инициированием от плазмы дугового разряда в каждом импульсе. При этом лазерные импульсы длительностью 200 – 500 мкс и мощностью 300 – 500 Вт не нарушали стабильности дугового разряда с током значительно ниже номинального.</w:t>
      </w:r>
    </w:p>
    <w:p w:rsidR="009D6B28" w:rsidRDefault="009D6B28" w:rsidP="009D6B28">
      <w:pPr>
        <w:pStyle w:val="Zv-bodyreport"/>
        <w:rPr>
          <w:color w:val="FF0000"/>
        </w:rPr>
      </w:pPr>
      <w:r>
        <w:t>Кроме того, для частот повторения импульсов выше 2,2 кГц авторы обнаружили, что после зажигания ИПОР и выключения дугового разряда квазинепрерывная плазма может стабильно поддерживаться при импульсной мощности лазерного излучения 250 – 300 Вт и длительности импульса 200 мкс. При этом промежуток времени между импульсами, в течение которого плазма остывает, мог длиться более 200 мкс, а излучение из зоны, занимаемой плазмой, прекращалось при этом за 10 – 20 мкс. Съемка со скоростью 2 </w:t>
      </w:r>
      <w:r>
        <w:sym w:font="Symbol" w:char="F0B4"/>
      </w:r>
      <w:r>
        <w:t> 10</w:t>
      </w:r>
      <w:r w:rsidRPr="00AD6BA7">
        <w:rPr>
          <w:vertAlign w:val="superscript"/>
        </w:rPr>
        <w:t>4</w:t>
      </w:r>
      <w:r>
        <w:t> кадров в секунду показала</w:t>
      </w:r>
      <w:r w:rsidRPr="00876113">
        <w:t xml:space="preserve"> фазы </w:t>
      </w:r>
      <w:r>
        <w:t xml:space="preserve">инициирования и </w:t>
      </w:r>
      <w:r w:rsidRPr="00876113">
        <w:t>развития</w:t>
      </w:r>
      <w:r>
        <w:t xml:space="preserve"> плазмы</w:t>
      </w:r>
      <w:r w:rsidRPr="00876113">
        <w:t xml:space="preserve"> разряда</w:t>
      </w:r>
      <w:r>
        <w:t>, а также «темную» фазу длительностью более 18</w:t>
      </w:r>
      <w:r w:rsidRPr="00876113">
        <w:t>0 мкс.</w:t>
      </w:r>
      <w:r>
        <w:t xml:space="preserve"> К концу</w:t>
      </w:r>
      <w:r>
        <w:rPr>
          <w:color w:val="000000"/>
        </w:rPr>
        <w:t xml:space="preserve"> каждого лазерного импульса</w:t>
      </w:r>
      <w:r w:rsidRPr="00E534B2">
        <w:rPr>
          <w:color w:val="000000"/>
        </w:rPr>
        <w:t xml:space="preserve"> </w:t>
      </w:r>
      <w:r>
        <w:rPr>
          <w:color w:val="000000"/>
        </w:rPr>
        <w:t>плазма</w:t>
      </w:r>
      <w:r w:rsidRPr="00E534B2">
        <w:rPr>
          <w:color w:val="000000"/>
        </w:rPr>
        <w:t xml:space="preserve"> </w:t>
      </w:r>
      <w:r>
        <w:rPr>
          <w:color w:val="000000"/>
        </w:rPr>
        <w:t>достигала</w:t>
      </w:r>
      <w:r w:rsidRPr="00E534B2">
        <w:rPr>
          <w:color w:val="000000"/>
        </w:rPr>
        <w:t xml:space="preserve"> с</w:t>
      </w:r>
      <w:r>
        <w:rPr>
          <w:color w:val="000000"/>
        </w:rPr>
        <w:t>тационарного состояния, примерно соответствующего состоянию непрерывного оптического разряда (НОР) при том же уровне</w:t>
      </w:r>
      <w:r w:rsidRPr="00E534B2">
        <w:rPr>
          <w:color w:val="000000"/>
        </w:rPr>
        <w:t xml:space="preserve"> мощности</w:t>
      </w:r>
      <w:r>
        <w:rPr>
          <w:color w:val="000000"/>
        </w:rPr>
        <w:t xml:space="preserve"> поддерживающего лазера [</w:t>
      </w:r>
      <w:r w:rsidRPr="003D39B6">
        <w:rPr>
          <w:color w:val="000000"/>
        </w:rPr>
        <w:t>2</w:t>
      </w:r>
      <w:r w:rsidRPr="008D1097">
        <w:rPr>
          <w:color w:val="000000"/>
        </w:rPr>
        <w:t>]</w:t>
      </w:r>
      <w:r w:rsidRPr="00E534B2">
        <w:rPr>
          <w:color w:val="000000"/>
        </w:rPr>
        <w:t>.</w:t>
      </w:r>
    </w:p>
    <w:p w:rsidR="009D6B28" w:rsidRDefault="009D6B28" w:rsidP="009D6B28">
      <w:pPr>
        <w:pStyle w:val="Zv-bodyreport"/>
      </w:pPr>
      <w:r>
        <w:t xml:space="preserve">Несмотря на то, что в ИПОР значительная часть энергии лазерного импульса затрачивается на подогрев охладившегося в «темную» фазу газа, в развитой фазе разряда в течение большого промежутка времени яркость плазмы ИПОР значительно превышает яркость плазмы НОР при той же мощности лазера, особенно в УФ области спектра, что свидетельствует о более высокой температуре плазмы. О величине роста температуры можно также судить по резкому росту интенсивности ионных линий в плазме ИПОР по сравнению с плазмой НОР. </w:t>
      </w:r>
    </w:p>
    <w:p w:rsidR="009D6B28" w:rsidRPr="00D822E9" w:rsidRDefault="009D6B28" w:rsidP="009D6B28">
      <w:pPr>
        <w:pStyle w:val="Zv-bodyreport"/>
      </w:pPr>
      <w:r>
        <w:t>Вопрос о механизме поглощения лазерной энергии на начальной стадии развития оптического разряда под действием очередного импульса излучения накачки после «темной» фазы остается дискуссионным. Оценки показывают, что концентрация электронов к началу следующего импульса недостаточна для начального развития плазмы</w:t>
      </w:r>
      <w:r w:rsidRPr="008D1097">
        <w:t xml:space="preserve"> за счет свободно-свободных процессов поглощения</w:t>
      </w:r>
      <w:r>
        <w:t xml:space="preserve"> лазерного излучения. Процесс первоначального поглощения, по-видимому, обеспечивается оставшимися от предыдущего импульса возбужденными состояниями атома ксенона группы 6s с частотами переходов, близкими к полосе генерации лазера</w:t>
      </w:r>
      <w:r w:rsidRPr="00D822E9">
        <w:t xml:space="preserve"> в области </w:t>
      </w:r>
      <w:r>
        <w:t xml:space="preserve">длин волн </w:t>
      </w:r>
      <w:r w:rsidRPr="00D822E9">
        <w:sym w:font="Symbol" w:char="F06C"/>
      </w:r>
      <w:r w:rsidRPr="00D822E9">
        <w:t xml:space="preserve"> = 1,05</w:t>
      </w:r>
      <w:r>
        <w:t> – </w:t>
      </w:r>
      <w:r w:rsidRPr="00D822E9">
        <w:t>1,09 мкм.</w:t>
      </w:r>
    </w:p>
    <w:p w:rsidR="009D6B28" w:rsidRPr="009C0CEA" w:rsidRDefault="009D6B28" w:rsidP="009D6B28">
      <w:pPr>
        <w:pStyle w:val="Zv-bodyreport"/>
      </w:pPr>
      <w:r>
        <w:t>Ввиду заметного превышения спектральной яркости плазмы ИПОР над НОР, а также высокой стабильности и повторяемости излучения ИПОР от импульса к импульсу, явление  ИПОР может найти применение в плазменных источниках излучения, где требуется высокая стабильность и яркость в широком спектральном диапазоне.</w:t>
      </w:r>
    </w:p>
    <w:p w:rsidR="009D6B28" w:rsidRPr="00997D56" w:rsidRDefault="009D6B28" w:rsidP="009D6B28">
      <w:pPr>
        <w:pStyle w:val="Zv-bodyreport"/>
      </w:pPr>
      <w:r>
        <w:t>Авторы признательны НТО «ИРЭ-Полюс» за поддержку</w:t>
      </w:r>
      <w:r w:rsidRPr="0070780A">
        <w:t>.</w:t>
      </w:r>
    </w:p>
    <w:p w:rsidR="009D6B28" w:rsidRDefault="009D6B28" w:rsidP="009D6B28">
      <w:pPr>
        <w:pStyle w:val="Zv-TitleReferences-ru"/>
      </w:pPr>
      <w:r>
        <w:t>Литература</w:t>
      </w:r>
    </w:p>
    <w:p w:rsidR="009D6B28" w:rsidRPr="009D6B28" w:rsidRDefault="009D6B28" w:rsidP="009D6B28">
      <w:pPr>
        <w:pStyle w:val="Zv-References-ru"/>
        <w:rPr>
          <w:lang w:val="en-US"/>
        </w:rPr>
      </w:pPr>
      <w:r w:rsidRPr="009D6B28">
        <w:rPr>
          <w:lang w:val="en-US"/>
        </w:rPr>
        <w:t>QCW Single-mode Fiber Laser // http://www.ipgphotonics.com/QCW_sm.htm</w:t>
      </w:r>
    </w:p>
    <w:p w:rsidR="009D6B28" w:rsidRPr="009D6B28" w:rsidRDefault="009D6B28" w:rsidP="009D6B28">
      <w:pPr>
        <w:pStyle w:val="Zv-References-ru"/>
      </w:pPr>
      <w:r w:rsidRPr="009D6B28">
        <w:rPr>
          <w:lang w:val="en-US"/>
        </w:rPr>
        <w:t xml:space="preserve">Zimakov V.P., Kuznetsov V.A., Shemyakin A.N., Solov'yov N.G., Shilov A.O., Yakimov M.Yu. // Proc. </w:t>
      </w:r>
      <w:r w:rsidRPr="009D6B28">
        <w:t>SPIE 8600-02-01-12, 2013.</w:t>
      </w:r>
    </w:p>
    <w:sectPr w:rsidR="009D6B28" w:rsidRPr="009D6B2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F0" w:rsidRDefault="007E4EF0">
      <w:r>
        <w:separator/>
      </w:r>
    </w:p>
  </w:endnote>
  <w:endnote w:type="continuationSeparator" w:id="0">
    <w:p w:rsidR="007E4EF0" w:rsidRDefault="007E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0CD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0CD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6B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F0" w:rsidRDefault="007E4EF0">
      <w:r>
        <w:separator/>
      </w:r>
    </w:p>
  </w:footnote>
  <w:footnote w:type="continuationSeparator" w:id="0">
    <w:p w:rsidR="007E4EF0" w:rsidRDefault="007E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B0CD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4EF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0CD3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7E4EF0"/>
    <w:rsid w:val="00802D35"/>
    <w:rsid w:val="00930480"/>
    <w:rsid w:val="0094051A"/>
    <w:rsid w:val="00953341"/>
    <w:rsid w:val="009D6B28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D6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kimov@lantanlas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КВАЗИНЕПРЕРЫВНОЕ ПОДДЕРЖАНИЕ ПЛАЗМЫ В КСЕНОНЕ ИМПУЛЬСНО-ПЕРИОДИЧЕСКИМ ЛАЗЕРНЫМ ИЗЛУЧЕНИЕМ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2015-01-21T14:44:00Z</dcterms:created>
  <dcterms:modified xsi:type="dcterms:W3CDTF">2015-01-21T14:47:00Z</dcterms:modified>
</cp:coreProperties>
</file>