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A2" w:rsidRPr="004B6624" w:rsidRDefault="00002EA2" w:rsidP="00002EA2">
      <w:pPr>
        <w:pStyle w:val="Zv-Titlereport"/>
      </w:pPr>
      <w:r w:rsidRPr="004B6624">
        <w:t>БЕЗРАЗМЕРНЫЕ ИНВАРИНТЫ ПОДОБИЯ И ИНВАРИНТЫ, ОБЩИЕ ДЛЯ ИМПУЛЬСНЫХ СИЛЬНОТОЧНЫХ ЭЛЕКТРИЧЕСКИХ РАЗРЯДОВ В ПЛОТНЫХ ГАЗАХ, УДАРНЫХ ВОЛН И ТОРОИДАЛЬНЫХ ВИХРЕЙ</w:t>
      </w:r>
    </w:p>
    <w:p w:rsidR="00002EA2" w:rsidRPr="008565E4" w:rsidRDefault="00002EA2" w:rsidP="00002EA2">
      <w:pPr>
        <w:pStyle w:val="Zv-Author"/>
        <w:spacing w:after="60"/>
      </w:pPr>
      <w:r>
        <w:t>Юсупалиев У.</w:t>
      </w:r>
    </w:p>
    <w:p w:rsidR="00002EA2" w:rsidRPr="007312C6" w:rsidRDefault="00002EA2" w:rsidP="00002EA2">
      <w:pPr>
        <w:pStyle w:val="Zv-Organization"/>
        <w:spacing w:before="60" w:after="120"/>
      </w:pPr>
      <w:r>
        <w:t>Физический факультет МГУ им. М.В.</w:t>
      </w:r>
      <w:r w:rsidRPr="00002EA2">
        <w:t xml:space="preserve"> </w:t>
      </w:r>
      <w:r>
        <w:t xml:space="preserve">Ломоносова, Москва, Россия, </w:t>
      </w:r>
      <w:hyperlink r:id="rId7" w:history="1">
        <w:r w:rsidRPr="0016516A">
          <w:rPr>
            <w:rStyle w:val="a7"/>
            <w:lang w:val="en-US"/>
          </w:rPr>
          <w:t>nesu</w:t>
        </w:r>
        <w:r w:rsidRPr="007312C6">
          <w:rPr>
            <w:rStyle w:val="a7"/>
          </w:rPr>
          <w:t>@</w:t>
        </w:r>
        <w:r w:rsidRPr="0016516A">
          <w:rPr>
            <w:rStyle w:val="a7"/>
            <w:lang w:val="en-US"/>
          </w:rPr>
          <w:t>phys</w:t>
        </w:r>
        <w:r w:rsidRPr="007312C6">
          <w:rPr>
            <w:rStyle w:val="a7"/>
          </w:rPr>
          <w:t>.</w:t>
        </w:r>
        <w:r w:rsidRPr="0016516A">
          <w:rPr>
            <w:rStyle w:val="a7"/>
            <w:lang w:val="en-US"/>
          </w:rPr>
          <w:t>msu</w:t>
        </w:r>
        <w:r w:rsidRPr="007312C6">
          <w:rPr>
            <w:rStyle w:val="a7"/>
          </w:rPr>
          <w:t>.</w:t>
        </w:r>
        <w:r w:rsidRPr="0016516A">
          <w:rPr>
            <w:rStyle w:val="a7"/>
            <w:lang w:val="en-US"/>
          </w:rPr>
          <w:t>ru</w:t>
        </w:r>
      </w:hyperlink>
    </w:p>
    <w:p w:rsidR="00002EA2" w:rsidRPr="004B6624" w:rsidRDefault="00002EA2" w:rsidP="00002EA2">
      <w:pPr>
        <w:pStyle w:val="Zv-bodyreport"/>
      </w:pPr>
      <w:r>
        <w:t>Цель данного сообщения состоит в установлении безразмерных инвариантов</w:t>
      </w:r>
      <w:r w:rsidRPr="0002540D">
        <w:t xml:space="preserve"> подобия (БИП)</w:t>
      </w:r>
      <w:r>
        <w:t xml:space="preserve">, общих для импульсных сильноточных электрических разрядов в плотных газах (ИСЭР), ударных волн (УВ) в газе, </w:t>
      </w:r>
      <w:r>
        <w:rPr>
          <w:bCs/>
        </w:rPr>
        <w:t xml:space="preserve">тороидальных вихрей (ТВ), которые ранее не были известны. </w:t>
      </w:r>
      <w:r>
        <w:t>Рассматриваемые явления представляют собой импульсные процессы, которые х</w:t>
      </w:r>
      <w:r>
        <w:t>а</w:t>
      </w:r>
      <w:r>
        <w:t xml:space="preserve">рактеризуются </w:t>
      </w:r>
      <w:r>
        <w:rPr>
          <w:bCs/>
        </w:rPr>
        <w:t>интегральными</w:t>
      </w:r>
      <w:r>
        <w:t xml:space="preserve"> масштабами длины: </w:t>
      </w:r>
      <w:r>
        <w:rPr>
          <w:bCs/>
        </w:rPr>
        <w:t xml:space="preserve">радиусом разрядного канала </w:t>
      </w:r>
      <w:r w:rsidRPr="00CF7617">
        <w:rPr>
          <w:i/>
          <w:lang w:val="en-US"/>
        </w:rPr>
        <w:t>R</w:t>
      </w:r>
      <w:r w:rsidRPr="002F564F">
        <w:rPr>
          <w:i/>
          <w:vertAlign w:val="subscript"/>
          <w:lang w:val="en-US"/>
        </w:rPr>
        <w:t>d</w:t>
      </w:r>
      <w:r w:rsidRPr="002F564F">
        <w:rPr>
          <w:bCs/>
          <w:vertAlign w:val="subscript"/>
        </w:rPr>
        <w:t xml:space="preserve"> </w:t>
      </w:r>
      <w:r>
        <w:rPr>
          <w:bCs/>
        </w:rPr>
        <w:t xml:space="preserve">ИСЭР; </w:t>
      </w:r>
      <w:r w:rsidRPr="0002540D">
        <w:rPr>
          <w:bCs/>
        </w:rPr>
        <w:t>координат</w:t>
      </w:r>
      <w:r>
        <w:rPr>
          <w:bCs/>
        </w:rPr>
        <w:t>ой</w:t>
      </w:r>
      <w:r w:rsidRPr="0002540D">
        <w:rPr>
          <w:bCs/>
        </w:rPr>
        <w:t xml:space="preserve"> (радиус</w:t>
      </w:r>
      <w:r>
        <w:rPr>
          <w:bCs/>
        </w:rPr>
        <w:t>ом</w:t>
      </w:r>
      <w:r w:rsidRPr="0002540D">
        <w:rPr>
          <w:bCs/>
        </w:rPr>
        <w:t xml:space="preserve"> </w:t>
      </w:r>
      <w:r w:rsidRPr="000247E2">
        <w:rPr>
          <w:bCs/>
          <w:i/>
          <w:lang w:val="en-US"/>
        </w:rPr>
        <w:t>R</w:t>
      </w:r>
      <w:r w:rsidRPr="000247E2">
        <w:rPr>
          <w:bCs/>
          <w:i/>
          <w:vertAlign w:val="subscript"/>
          <w:lang w:val="en-US"/>
        </w:rPr>
        <w:t>SW</w:t>
      </w:r>
      <w:r>
        <w:rPr>
          <w:bCs/>
        </w:rPr>
        <w:t>) фронтов УВ и</w:t>
      </w:r>
      <w:r w:rsidRPr="0002540D">
        <w:rPr>
          <w:bCs/>
        </w:rPr>
        <w:t xml:space="preserve"> радиус</w:t>
      </w:r>
      <w:r>
        <w:rPr>
          <w:bCs/>
        </w:rPr>
        <w:t>ом</w:t>
      </w:r>
      <w:r w:rsidRPr="0002540D">
        <w:rPr>
          <w:bCs/>
        </w:rPr>
        <w:t xml:space="preserve"> ТВ </w:t>
      </w:r>
      <w:r w:rsidRPr="00CF7617">
        <w:rPr>
          <w:i/>
          <w:lang w:val="en-US"/>
        </w:rPr>
        <w:t>R</w:t>
      </w:r>
      <w:r>
        <w:rPr>
          <w:i/>
          <w:vertAlign w:val="subscript"/>
        </w:rPr>
        <w:t>ТВ</w:t>
      </w:r>
      <w:r>
        <w:rPr>
          <w:bCs/>
        </w:rPr>
        <w:t xml:space="preserve">. Величины </w:t>
      </w:r>
      <w:r w:rsidRPr="00CF7617">
        <w:rPr>
          <w:i/>
          <w:lang w:val="en-US"/>
        </w:rPr>
        <w:t>R</w:t>
      </w:r>
      <w:r w:rsidRPr="002F564F">
        <w:rPr>
          <w:i/>
          <w:vertAlign w:val="subscript"/>
          <w:lang w:val="en-US"/>
        </w:rPr>
        <w:t>d</w:t>
      </w:r>
      <w:r>
        <w:t>,</w:t>
      </w:r>
      <w:r>
        <w:rPr>
          <w:bCs/>
        </w:rPr>
        <w:t xml:space="preserve"> </w:t>
      </w:r>
      <w:r w:rsidRPr="008906E6">
        <w:rPr>
          <w:bCs/>
          <w:position w:val="-12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8pt" o:ole="">
            <v:imagedata r:id="rId8" o:title=""/>
          </v:shape>
          <o:OLEObject Type="Embed" ProgID="Equation.DSMT4" ShapeID="_x0000_i1025" DrawAspect="Content" ObjectID="_1483274219" r:id="rId9"/>
        </w:object>
      </w:r>
      <w:r w:rsidRPr="000E0C75">
        <w:rPr>
          <w:bCs/>
        </w:rPr>
        <w:t xml:space="preserve"> </w:t>
      </w:r>
      <w:r>
        <w:rPr>
          <w:bCs/>
        </w:rPr>
        <w:t xml:space="preserve">и </w:t>
      </w:r>
      <w:r w:rsidRPr="008906E6">
        <w:rPr>
          <w:bCs/>
          <w:position w:val="-12"/>
        </w:rPr>
        <w:object w:dxaOrig="380" w:dyaOrig="360">
          <v:shape id="_x0000_i1026" type="#_x0000_t75" style="width:18.75pt;height:18pt" o:ole="">
            <v:imagedata r:id="rId10" o:title=""/>
          </v:shape>
          <o:OLEObject Type="Embed" ProgID="Equation.DSMT4" ShapeID="_x0000_i1026" DrawAspect="Content" ObjectID="_1483274220" r:id="rId11"/>
        </w:object>
      </w:r>
      <w:r>
        <w:rPr>
          <w:bCs/>
        </w:rPr>
        <w:t xml:space="preserve"> определяют соответственно</w:t>
      </w:r>
      <w:r w:rsidRPr="009F2E99">
        <w:rPr>
          <w:bCs/>
        </w:rPr>
        <w:t xml:space="preserve"> </w:t>
      </w:r>
      <w:r>
        <w:rPr>
          <w:bCs/>
        </w:rPr>
        <w:t>массу и импульс вовлекаемого в разряд газа, массу и импульс возмуще</w:t>
      </w:r>
      <w:r>
        <w:rPr>
          <w:bCs/>
        </w:rPr>
        <w:t>н</w:t>
      </w:r>
      <w:r>
        <w:rPr>
          <w:bCs/>
        </w:rPr>
        <w:t>ного ударной волной газа, массу и импульс газа, захваченного в вихревое движени</w:t>
      </w:r>
      <w:r w:rsidRPr="00002A5D">
        <w:rPr>
          <w:bCs/>
        </w:rPr>
        <w:t>е</w:t>
      </w:r>
      <w:r>
        <w:rPr>
          <w:bCs/>
        </w:rPr>
        <w:t xml:space="preserve">. Кроме того, эти явления </w:t>
      </w:r>
      <w:r w:rsidRPr="00D32F9D">
        <w:t>во времен</w:t>
      </w:r>
      <w:r>
        <w:t>и и в пространстве</w:t>
      </w:r>
      <w:r w:rsidRPr="00D32F9D">
        <w:t xml:space="preserve"> изменяются </w:t>
      </w:r>
      <w:r w:rsidRPr="00D32F9D">
        <w:rPr>
          <w:b/>
          <w:i/>
        </w:rPr>
        <w:t>подобно самим себе</w:t>
      </w:r>
      <w:r>
        <w:rPr>
          <w:bCs/>
        </w:rPr>
        <w:t xml:space="preserve">, т.е. </w:t>
      </w:r>
      <w:r>
        <w:t>у</w:t>
      </w:r>
      <w:r w:rsidRPr="00FC4478">
        <w:t>равне</w:t>
      </w:r>
      <w:r>
        <w:t xml:space="preserve">ния </w:t>
      </w:r>
      <w:r w:rsidRPr="00FC4478">
        <w:t>(с гранич</w:t>
      </w:r>
      <w:r>
        <w:t>ными и начальными</w:t>
      </w:r>
      <w:r w:rsidRPr="00FC4478">
        <w:t xml:space="preserve"> условиями), описывающие </w:t>
      </w:r>
      <w:r>
        <w:t>указанные явления</w:t>
      </w:r>
      <w:r w:rsidRPr="00FC4478">
        <w:t xml:space="preserve">, </w:t>
      </w:r>
      <w:r>
        <w:t>будут</w:t>
      </w:r>
      <w:r w:rsidRPr="00FC4478">
        <w:t xml:space="preserve"> ин</w:t>
      </w:r>
      <w:r>
        <w:t xml:space="preserve">вариантны </w:t>
      </w:r>
      <w:r w:rsidRPr="00FC4478">
        <w:t>относительно преобр</w:t>
      </w:r>
      <w:r w:rsidRPr="00FC4478">
        <w:t>а</w:t>
      </w:r>
      <w:r>
        <w:t xml:space="preserve">зования координат и времени </w:t>
      </w:r>
      <w:r w:rsidRPr="003419A8">
        <w:rPr>
          <w:position w:val="-12"/>
        </w:rPr>
        <w:object w:dxaOrig="700" w:dyaOrig="360">
          <v:shape id="_x0000_i1027" type="#_x0000_t75" style="width:35.25pt;height:18pt" o:ole="">
            <v:imagedata r:id="rId12" o:title=""/>
          </v:shape>
          <o:OLEObject Type="Embed" ProgID="Equation.DSMT4" ShapeID="_x0000_i1027" DrawAspect="Content" ObjectID="_1483274221" r:id="rId13"/>
        </w:object>
      </w:r>
      <w:r w:rsidRPr="003419A8">
        <w:t>,</w:t>
      </w:r>
      <w:r>
        <w:t xml:space="preserve"> </w:t>
      </w:r>
      <w:r w:rsidRPr="003419A8">
        <w:rPr>
          <w:i/>
        </w:rPr>
        <w:t xml:space="preserve"> </w:t>
      </w:r>
      <w:r w:rsidRPr="003419A8">
        <w:rPr>
          <w:i/>
          <w:position w:val="-10"/>
        </w:rPr>
        <w:object w:dxaOrig="660" w:dyaOrig="320">
          <v:shape id="_x0000_i1028" type="#_x0000_t75" style="width:33pt;height:15.75pt" o:ole="">
            <v:imagedata r:id="rId14" o:title=""/>
          </v:shape>
          <o:OLEObject Type="Embed" ProgID="Equation.DSMT4" ShapeID="_x0000_i1028" DrawAspect="Content" ObjectID="_1483274222" r:id="rId15"/>
        </w:object>
      </w:r>
      <w:r>
        <w:t>,</w:t>
      </w:r>
      <w:r w:rsidRPr="003419A8">
        <w:rPr>
          <w:i/>
        </w:rPr>
        <w:t xml:space="preserve"> </w:t>
      </w:r>
      <w:r>
        <w:rPr>
          <w:bCs/>
        </w:rPr>
        <w:t xml:space="preserve">где </w:t>
      </w:r>
      <w:r w:rsidRPr="00E129BD">
        <w:rPr>
          <w:bCs/>
          <w:i/>
          <w:lang w:val="en-US"/>
        </w:rPr>
        <w:t>s</w:t>
      </w:r>
      <w:r w:rsidRPr="00E129BD">
        <w:rPr>
          <w:bCs/>
          <w:i/>
        </w:rPr>
        <w:t xml:space="preserve">– </w:t>
      </w:r>
      <w:r>
        <w:rPr>
          <w:bCs/>
        </w:rPr>
        <w:t xml:space="preserve">коэффициент растяжения/сжатия. В этих явлениях </w:t>
      </w:r>
      <w:r>
        <w:t>решения системы гидродинамич</w:t>
      </w:r>
      <w:r>
        <w:t>е</w:t>
      </w:r>
      <w:r>
        <w:t>ских уравнений искались виде</w:t>
      </w:r>
      <w:r w:rsidRPr="009E0DAF">
        <w:t xml:space="preserve"> </w:t>
      </w:r>
      <w:r>
        <w:t xml:space="preserve">произведений </w:t>
      </w:r>
      <w:r>
        <w:rPr>
          <w:i/>
        </w:rPr>
        <w:sym w:font="Symbol" w:char="F075"/>
      </w:r>
      <w:r>
        <w:t>=(</w:t>
      </w:r>
      <w:r w:rsidRPr="009E0DAF">
        <w:rPr>
          <w:i/>
          <w:lang w:val="en-US"/>
        </w:rPr>
        <w:t>dR</w:t>
      </w:r>
      <w:r w:rsidRPr="000B0EE4">
        <w:t>/</w:t>
      </w:r>
      <w:r w:rsidRPr="009E0DAF">
        <w:rPr>
          <w:i/>
          <w:lang w:val="en-US"/>
        </w:rPr>
        <w:t>dt</w:t>
      </w:r>
      <w:r>
        <w:t>)</w:t>
      </w:r>
      <w:r>
        <w:sym w:font="Symbol" w:char="F0D7"/>
      </w:r>
      <w:r w:rsidRPr="009E0DAF">
        <w:rPr>
          <w:i/>
          <w:lang w:val="en-US"/>
        </w:rPr>
        <w:t>u</w:t>
      </w:r>
      <w:r w:rsidRPr="009E0DAF">
        <w:t>(</w:t>
      </w:r>
      <w:r w:rsidRPr="009E0DAF">
        <w:rPr>
          <w:i/>
        </w:rPr>
        <w:sym w:font="Symbol" w:char="F078"/>
      </w:r>
      <w:r>
        <w:t xml:space="preserve">) и </w:t>
      </w:r>
      <w:r w:rsidRPr="009400E4">
        <w:rPr>
          <w:i/>
        </w:rPr>
        <w:sym w:font="Symbol" w:char="F072"/>
      </w:r>
      <w:r w:rsidRPr="009E0DAF">
        <w:t>=</w:t>
      </w:r>
      <w:r>
        <w:rPr>
          <w:i/>
          <w:lang w:val="en-US"/>
        </w:rPr>
        <w:t>M</w:t>
      </w:r>
      <w:r w:rsidRPr="004B6624">
        <w:rPr>
          <w:i/>
        </w:rPr>
        <w:t>(</w:t>
      </w:r>
      <w:r>
        <w:rPr>
          <w:i/>
          <w:lang w:val="en-US"/>
        </w:rPr>
        <w:t>t</w:t>
      </w:r>
      <w:r w:rsidRPr="004B6624">
        <w:rPr>
          <w:i/>
        </w:rPr>
        <w:t>)</w:t>
      </w:r>
      <w:r>
        <w:sym w:font="Symbol" w:char="F0D7"/>
      </w:r>
      <w:r w:rsidRPr="009E0DAF">
        <w:rPr>
          <w:i/>
          <w:lang w:val="en-US"/>
        </w:rPr>
        <w:t>g</w:t>
      </w:r>
      <w:r w:rsidRPr="009E0DAF">
        <w:t>(</w:t>
      </w:r>
      <w:r w:rsidRPr="009E0DAF">
        <w:rPr>
          <w:i/>
        </w:rPr>
        <w:sym w:font="Symbol" w:char="F078"/>
      </w:r>
      <w:r w:rsidRPr="009E0DAF">
        <w:t>)</w:t>
      </w:r>
      <w:r>
        <w:t xml:space="preserve">  (</w:t>
      </w:r>
      <w:r w:rsidRPr="002E36B0">
        <w:rPr>
          <w:i/>
        </w:rPr>
        <w:sym w:font="Symbol" w:char="F078"/>
      </w:r>
      <w:r w:rsidRPr="002E36B0">
        <w:t>=</w:t>
      </w:r>
      <w:r w:rsidRPr="002E36B0">
        <w:rPr>
          <w:i/>
          <w:lang w:val="en-US"/>
        </w:rPr>
        <w:t>r</w:t>
      </w:r>
      <w:r w:rsidRPr="002E36B0">
        <w:t>/</w:t>
      </w:r>
      <w:r w:rsidRPr="002E36B0">
        <w:rPr>
          <w:i/>
          <w:lang w:val="en-US"/>
        </w:rPr>
        <w:t>R</w:t>
      </w:r>
      <w:r w:rsidRPr="004B6624">
        <w:rPr>
          <w:i/>
          <w:vertAlign w:val="subscript"/>
          <w:lang w:val="en-US"/>
        </w:rPr>
        <w:t>i</w:t>
      </w:r>
      <w:r w:rsidRPr="002E36B0">
        <w:t>(</w:t>
      </w:r>
      <w:r w:rsidRPr="002E36B0">
        <w:rPr>
          <w:i/>
          <w:lang w:val="en-US"/>
        </w:rPr>
        <w:t>t</w:t>
      </w:r>
      <w:r w:rsidRPr="002E36B0">
        <w:t>)</w:t>
      </w:r>
      <w:r>
        <w:t xml:space="preserve"> – автом</w:t>
      </w:r>
      <w:r>
        <w:t>о</w:t>
      </w:r>
      <w:r>
        <w:t xml:space="preserve">дельная переменная, </w:t>
      </w:r>
      <w:r w:rsidRPr="004B6624">
        <w:rPr>
          <w:i/>
        </w:rPr>
        <w:sym w:font="Symbol" w:char="F075"/>
      </w:r>
      <w:r>
        <w:t xml:space="preserve"> и </w:t>
      </w:r>
      <w:r w:rsidRPr="009400E4">
        <w:rPr>
          <w:i/>
        </w:rPr>
        <w:sym w:font="Symbol" w:char="F072"/>
      </w:r>
      <w:r w:rsidRPr="005300F9">
        <w:rPr>
          <w:i/>
        </w:rPr>
        <w:t xml:space="preserve"> </w:t>
      </w:r>
      <w:r>
        <w:t>–</w:t>
      </w:r>
      <w:r w:rsidRPr="005300F9">
        <w:rPr>
          <w:bCs/>
        </w:rPr>
        <w:t xml:space="preserve"> </w:t>
      </w:r>
      <w:r>
        <w:rPr>
          <w:bCs/>
        </w:rPr>
        <w:t>гидродинамическая скорость и плотность среды (газа/плазмы)</w:t>
      </w:r>
      <w:r>
        <w:t>).</w:t>
      </w:r>
      <w:r w:rsidRPr="004B6624">
        <w:rPr>
          <w:bCs/>
        </w:rPr>
        <w:t xml:space="preserve"> </w:t>
      </w:r>
      <w:r>
        <w:rPr>
          <w:bCs/>
        </w:rPr>
        <w:t>В результате преобразований уравнений для рассматриваемых явлений получены два бе</w:t>
      </w:r>
      <w:r>
        <w:rPr>
          <w:bCs/>
        </w:rPr>
        <w:t>з</w:t>
      </w:r>
      <w:r>
        <w:rPr>
          <w:bCs/>
        </w:rPr>
        <w:t>размерных инварианта подобия</w:t>
      </w:r>
      <w:r>
        <w:rPr>
          <w:i/>
        </w:rPr>
        <w:t xml:space="preserve"> </w:t>
      </w:r>
      <w:r w:rsidRPr="004B6624">
        <w:rPr>
          <w:position w:val="-16"/>
        </w:rPr>
        <w:object w:dxaOrig="1719" w:dyaOrig="440">
          <v:shape id="_x0000_i1029" type="#_x0000_t75" style="width:86.25pt;height:21.75pt" o:ole="">
            <v:imagedata r:id="rId16" o:title=""/>
          </v:shape>
          <o:OLEObject Type="Embed" ProgID="Equation.DSMT4" ShapeID="_x0000_i1029" DrawAspect="Content" ObjectID="_1483274223" r:id="rId17"/>
        </w:object>
      </w:r>
      <w:r w:rsidRPr="0002540D">
        <w:t xml:space="preserve"> </w:t>
      </w:r>
      <w:r>
        <w:t>и</w:t>
      </w:r>
      <w:r w:rsidRPr="0002540D">
        <w:t xml:space="preserve"> </w:t>
      </w:r>
      <w:r w:rsidRPr="004B6624">
        <w:rPr>
          <w:position w:val="-16"/>
        </w:rPr>
        <w:object w:dxaOrig="1380" w:dyaOrig="440">
          <v:shape id="_x0000_i1030" type="#_x0000_t75" style="width:69pt;height:21.75pt" o:ole="">
            <v:imagedata r:id="rId18" o:title=""/>
          </v:shape>
          <o:OLEObject Type="Embed" ProgID="Equation.DSMT4" ShapeID="_x0000_i1030" DrawAspect="Content" ObjectID="_1483274224" r:id="rId19"/>
        </w:object>
      </w:r>
      <w:r>
        <w:t>(</w:t>
      </w:r>
      <w:r w:rsidRPr="00111836">
        <w:rPr>
          <w:i/>
          <w:lang w:val="en-US"/>
        </w:rPr>
        <w:t>i</w:t>
      </w:r>
      <w:r w:rsidRPr="00A71E84">
        <w:t>=</w:t>
      </w:r>
      <w:r>
        <w:t>ИСЭР, УВ, ТВ).</w:t>
      </w:r>
      <w:r w:rsidRPr="0002540D">
        <w:t xml:space="preserve"> </w:t>
      </w:r>
      <w:r>
        <w:t xml:space="preserve">Показано, что </w:t>
      </w:r>
      <w:r>
        <w:rPr>
          <w:bCs/>
        </w:rPr>
        <w:t>они</w:t>
      </w:r>
      <w:r w:rsidRPr="0002540D">
        <w:t xml:space="preserve"> ра</w:t>
      </w:r>
      <w:r>
        <w:t>в</w:t>
      </w:r>
      <w:r w:rsidRPr="0002540D">
        <w:t>н</w:t>
      </w:r>
      <w:r>
        <w:t>ы константам</w:t>
      </w:r>
      <w:r w:rsidRPr="0002540D">
        <w:t xml:space="preserve"> разделения пер</w:t>
      </w:r>
      <w:r w:rsidRPr="0002540D">
        <w:t>е</w:t>
      </w:r>
      <w:r w:rsidRPr="0002540D">
        <w:t xml:space="preserve">менных </w:t>
      </w:r>
      <w:r w:rsidRPr="00C4030C">
        <w:rPr>
          <w:i/>
        </w:rPr>
        <w:t>С</w:t>
      </w:r>
      <w:r w:rsidRPr="00C4030C">
        <w:rPr>
          <w:i/>
          <w:vertAlign w:val="subscript"/>
        </w:rPr>
        <w:t>1</w:t>
      </w:r>
      <w:r>
        <w:t xml:space="preserve"> и </w:t>
      </w:r>
      <w:r w:rsidRPr="00C4030C">
        <w:rPr>
          <w:i/>
        </w:rPr>
        <w:t>С</w:t>
      </w:r>
      <w:r>
        <w:rPr>
          <w:i/>
          <w:vertAlign w:val="subscript"/>
        </w:rPr>
        <w:t>2</w:t>
      </w:r>
      <w:r w:rsidRPr="0002540D">
        <w:t xml:space="preserve"> </w:t>
      </w:r>
      <w:r>
        <w:t>соответственно:</w:t>
      </w:r>
    </w:p>
    <w:p w:rsidR="00002EA2" w:rsidRDefault="00002EA2" w:rsidP="00002EA2">
      <w:pPr>
        <w:pStyle w:val="Zv-formula"/>
      </w:pPr>
      <w:r>
        <w:t xml:space="preserve"> </w:t>
      </w:r>
      <w:r>
        <w:tab/>
      </w:r>
      <w:r w:rsidRPr="0089239B">
        <w:rPr>
          <w:position w:val="-12"/>
        </w:rPr>
        <w:object w:dxaOrig="320" w:dyaOrig="360">
          <v:shape id="_x0000_i1031" type="#_x0000_t75" style="width:15.75pt;height:18pt" o:ole="">
            <v:imagedata r:id="rId20" o:title=""/>
          </v:shape>
          <o:OLEObject Type="Embed" ProgID="Equation.DSMT4" ShapeID="_x0000_i1031" DrawAspect="Content" ObjectID="_1483274225" r:id="rId21"/>
        </w:object>
      </w:r>
      <w:r w:rsidRPr="0002540D">
        <w:sym w:font="Symbol" w:char="F0BA"/>
      </w:r>
      <w:r w:rsidRPr="0089239B">
        <w:rPr>
          <w:position w:val="-16"/>
        </w:rPr>
        <w:object w:dxaOrig="1420" w:dyaOrig="440">
          <v:shape id="_x0000_i1032" type="#_x0000_t75" style="width:71.25pt;height:21.75pt" o:ole="">
            <v:imagedata r:id="rId22" o:title=""/>
          </v:shape>
          <o:OLEObject Type="Embed" ProgID="Equation.DSMT4" ShapeID="_x0000_i1032" DrawAspect="Content" ObjectID="_1483274226" r:id="rId23"/>
        </w:object>
      </w:r>
      <w:r>
        <w:t xml:space="preserve"> = </w:t>
      </w:r>
      <w:r w:rsidRPr="00C4030C">
        <w:rPr>
          <w:i/>
        </w:rPr>
        <w:t>С</w:t>
      </w:r>
      <w:r w:rsidRPr="00C4030C">
        <w:rPr>
          <w:i/>
          <w:vertAlign w:val="subscript"/>
        </w:rPr>
        <w:t>1</w:t>
      </w:r>
      <w:r>
        <w:rPr>
          <w:i/>
          <w:vertAlign w:val="subscript"/>
          <w:lang w:val="en-US"/>
        </w:rPr>
        <w:t>i</w:t>
      </w:r>
      <w:r>
        <w:t xml:space="preserve">  и  </w:t>
      </w:r>
      <w:r w:rsidRPr="0089239B">
        <w:rPr>
          <w:position w:val="-12"/>
        </w:rPr>
        <w:object w:dxaOrig="340" w:dyaOrig="360">
          <v:shape id="_x0000_i1033" type="#_x0000_t75" style="width:17.25pt;height:18pt" o:ole="">
            <v:imagedata r:id="rId24" o:title=""/>
          </v:shape>
          <o:OLEObject Type="Embed" ProgID="Equation.DSMT4" ShapeID="_x0000_i1033" DrawAspect="Content" ObjectID="_1483274227" r:id="rId25"/>
        </w:object>
      </w:r>
      <w:r>
        <w:t xml:space="preserve"> </w:t>
      </w:r>
      <w:r w:rsidRPr="0002540D">
        <w:sym w:font="Symbol" w:char="F0BA"/>
      </w:r>
      <w:r w:rsidRPr="0002540D">
        <w:t xml:space="preserve"> </w:t>
      </w:r>
      <w:r w:rsidRPr="0089239B">
        <w:rPr>
          <w:position w:val="-16"/>
        </w:rPr>
        <w:object w:dxaOrig="1060" w:dyaOrig="440">
          <v:shape id="_x0000_i1034" type="#_x0000_t75" style="width:53.25pt;height:21.75pt" o:ole="">
            <v:imagedata r:id="rId26" o:title=""/>
          </v:shape>
          <o:OLEObject Type="Embed" ProgID="Equation.DSMT4" ShapeID="_x0000_i1034" DrawAspect="Content" ObjectID="_1483274228" r:id="rId27"/>
        </w:object>
      </w:r>
      <w:r>
        <w:t xml:space="preserve">= </w:t>
      </w:r>
      <w:r w:rsidRPr="00C4030C">
        <w:rPr>
          <w:i/>
        </w:rPr>
        <w:t>С</w:t>
      </w:r>
      <w:r>
        <w:rPr>
          <w:i/>
          <w:vertAlign w:val="subscript"/>
        </w:rPr>
        <w:t>2</w:t>
      </w:r>
      <w:r>
        <w:rPr>
          <w:i/>
          <w:vertAlign w:val="subscript"/>
          <w:lang w:val="en-US"/>
        </w:rPr>
        <w:t>i</w:t>
      </w:r>
      <w:r>
        <w:t xml:space="preserve">. </w:t>
      </w:r>
      <w:r>
        <w:tab/>
      </w:r>
    </w:p>
    <w:p w:rsidR="00002EA2" w:rsidRDefault="00002EA2" w:rsidP="00002EA2">
      <w:pPr>
        <w:pStyle w:val="Zv-bodyreport"/>
      </w:pPr>
      <w:r>
        <w:t xml:space="preserve">Уравнение для </w:t>
      </w:r>
      <w:r w:rsidRPr="00DC3D8F">
        <w:rPr>
          <w:position w:val="-12"/>
        </w:rPr>
        <w:object w:dxaOrig="340" w:dyaOrig="360">
          <v:shape id="_x0000_i1035" type="#_x0000_t75" style="width:17.25pt;height:18pt" o:ole="">
            <v:imagedata r:id="rId28" o:title=""/>
          </v:shape>
          <o:OLEObject Type="Embed" ProgID="Equation.DSMT4" ShapeID="_x0000_i1035" DrawAspect="Content" ObjectID="_1483274229" r:id="rId29"/>
        </w:object>
      </w:r>
      <w:r w:rsidRPr="00026C7F">
        <w:t xml:space="preserve">при </w:t>
      </w:r>
      <w:r w:rsidRPr="00C4030C">
        <w:rPr>
          <w:i/>
        </w:rPr>
        <w:t>С</w:t>
      </w:r>
      <w:r>
        <w:rPr>
          <w:i/>
          <w:vertAlign w:val="subscript"/>
        </w:rPr>
        <w:t>2</w:t>
      </w:r>
      <w:r>
        <w:rPr>
          <w:i/>
          <w:vertAlign w:val="subscript"/>
          <w:lang w:val="en-US"/>
        </w:rPr>
        <w:t>i</w:t>
      </w:r>
      <w:r w:rsidRPr="00026C7F">
        <w:sym w:font="Symbol" w:char="F0B9"/>
      </w:r>
      <w:r>
        <w:t xml:space="preserve">1 с начальным условием  </w:t>
      </w:r>
      <w:r w:rsidRPr="00C01C54">
        <w:rPr>
          <w:i/>
          <w:lang w:val="en-US"/>
        </w:rPr>
        <w:t>R</w:t>
      </w:r>
      <w:r w:rsidRPr="00C01C54">
        <w:rPr>
          <w:i/>
          <w:vertAlign w:val="subscript"/>
          <w:lang w:val="en-US"/>
        </w:rPr>
        <w:t>i</w:t>
      </w:r>
      <w:r w:rsidRPr="00C01C54">
        <w:t>(</w:t>
      </w:r>
      <w:r w:rsidRPr="00C01C54">
        <w:rPr>
          <w:i/>
        </w:rPr>
        <w:t>0</w:t>
      </w:r>
      <w:r w:rsidRPr="00C01C54">
        <w:t xml:space="preserve">)=0, </w:t>
      </w:r>
      <w:r w:rsidRPr="00C01C54">
        <w:rPr>
          <w:i/>
          <w:lang w:val="en-US"/>
        </w:rPr>
        <w:t>dR</w:t>
      </w:r>
      <w:r w:rsidRPr="00C01C54">
        <w:rPr>
          <w:i/>
          <w:vertAlign w:val="subscript"/>
          <w:lang w:val="en-US"/>
        </w:rPr>
        <w:t>i</w:t>
      </w:r>
      <w:r w:rsidRPr="00C01C54">
        <w:rPr>
          <w:i/>
        </w:rPr>
        <w:t>/</w:t>
      </w:r>
      <w:r w:rsidRPr="00C01C54">
        <w:rPr>
          <w:i/>
          <w:lang w:val="en-US"/>
        </w:rPr>
        <w:t>dt</w:t>
      </w:r>
      <w:r w:rsidRPr="00C01C54">
        <w:t>)</w:t>
      </w:r>
      <w:r w:rsidRPr="00C01C54">
        <w:rPr>
          <w:vertAlign w:val="subscript"/>
          <w:lang w:val="en-US"/>
        </w:rPr>
        <w:t>t</w:t>
      </w:r>
      <w:r w:rsidRPr="00C01C54">
        <w:rPr>
          <w:vertAlign w:val="subscript"/>
        </w:rPr>
        <w:t>=0</w:t>
      </w:r>
      <w:r w:rsidRPr="00C01C54">
        <w:t>=0</w:t>
      </w:r>
      <w:r>
        <w:rPr>
          <w:i/>
        </w:rPr>
        <w:t xml:space="preserve"> </w:t>
      </w:r>
      <w:r>
        <w:t>имеет следу</w:t>
      </w:r>
      <w:r>
        <w:t>ю</w:t>
      </w:r>
      <w:r>
        <w:t xml:space="preserve">щее решение: </w:t>
      </w:r>
      <w:r>
        <w:tab/>
      </w:r>
      <w:r w:rsidRPr="00C01C54">
        <w:rPr>
          <w:i/>
          <w:lang w:val="en-US"/>
        </w:rPr>
        <w:t>R</w:t>
      </w:r>
      <w:r>
        <w:rPr>
          <w:i/>
          <w:vertAlign w:val="subscript"/>
        </w:rPr>
        <w:t>УВ</w:t>
      </w:r>
      <w:r w:rsidRPr="00026C7F">
        <w:t>(</w:t>
      </w:r>
      <w:r w:rsidRPr="00026C7F">
        <w:rPr>
          <w:i/>
          <w:lang w:val="de-DE"/>
        </w:rPr>
        <w:t>t</w:t>
      </w:r>
      <w:r w:rsidRPr="00026C7F">
        <w:t xml:space="preserve">)= </w:t>
      </w:r>
      <w:r w:rsidRPr="005D61C1">
        <w:rPr>
          <w:i/>
        </w:rPr>
        <w:t>А</w:t>
      </w:r>
      <w:r>
        <w:rPr>
          <w:i/>
          <w:vertAlign w:val="subscript"/>
        </w:rPr>
        <w:t>УВ</w:t>
      </w:r>
      <w:r w:rsidRPr="00026C7F">
        <w:rPr>
          <w:i/>
        </w:rPr>
        <w:t>∙</w:t>
      </w:r>
      <w:r w:rsidRPr="00026C7F">
        <w:rPr>
          <w:i/>
          <w:position w:val="-6"/>
        </w:rPr>
        <w:object w:dxaOrig="800" w:dyaOrig="320">
          <v:shape id="_x0000_i1036" type="#_x0000_t75" style="width:39.75pt;height:15.75pt" o:ole="">
            <v:imagedata r:id="rId30" o:title=""/>
          </v:shape>
          <o:OLEObject Type="Embed" ProgID="Equation.DSMT4" ShapeID="_x0000_i1036" DrawAspect="Content" ObjectID="_1483274230" r:id="rId31"/>
        </w:object>
      </w:r>
      <w:r>
        <w:rPr>
          <w:i/>
        </w:rPr>
        <w:t>=</w:t>
      </w:r>
      <w:r w:rsidRPr="005D61C1">
        <w:rPr>
          <w:i/>
        </w:rPr>
        <w:t xml:space="preserve"> А</w:t>
      </w:r>
      <w:r>
        <w:rPr>
          <w:i/>
          <w:vertAlign w:val="subscript"/>
        </w:rPr>
        <w:t>УВ</w:t>
      </w:r>
      <w:r w:rsidRPr="00E54B25">
        <w:rPr>
          <w:i/>
          <w:position w:val="-6"/>
        </w:rPr>
        <w:object w:dxaOrig="380" w:dyaOrig="320">
          <v:shape id="_x0000_i1037" type="#_x0000_t75" style="width:18.75pt;height:15.75pt" o:ole="">
            <v:imagedata r:id="rId32" o:title=""/>
          </v:shape>
          <o:OLEObject Type="Embed" ProgID="Equation.DSMT4" ShapeID="_x0000_i1037" DrawAspect="Content" ObjectID="_1483274231" r:id="rId33"/>
        </w:object>
      </w:r>
      <w:r w:rsidRPr="00026C7F">
        <w:t>,</w:t>
      </w:r>
      <w:r w:rsidRPr="00026C7F">
        <w:tab/>
      </w:r>
      <w:r>
        <w:t xml:space="preserve">представляющее собой закон </w:t>
      </w:r>
      <w:r w:rsidRPr="002F6841">
        <w:t xml:space="preserve">распространения </w:t>
      </w:r>
      <w:r>
        <w:t>сильных</w:t>
      </w:r>
      <w:r w:rsidRPr="005D61C1">
        <w:t xml:space="preserve"> </w:t>
      </w:r>
      <w:r w:rsidRPr="002F6841">
        <w:t>УВ в газе/плазме с однородной и н</w:t>
      </w:r>
      <w:r w:rsidRPr="002F6841">
        <w:t>е</w:t>
      </w:r>
      <w:r w:rsidRPr="002F6841">
        <w:t>однородной плотност</w:t>
      </w:r>
      <w:r>
        <w:t>ями (</w:t>
      </w:r>
      <w:r w:rsidRPr="005D61C1">
        <w:rPr>
          <w:i/>
        </w:rPr>
        <w:t>А</w:t>
      </w:r>
      <w:r>
        <w:rPr>
          <w:i/>
          <w:vertAlign w:val="subscript"/>
        </w:rPr>
        <w:t>УВ</w:t>
      </w:r>
      <w:r>
        <w:t xml:space="preserve"> – размерная постоянная, </w:t>
      </w:r>
      <w:r w:rsidRPr="00BC29D6">
        <w:rPr>
          <w:i/>
        </w:rPr>
        <w:sym w:font="Symbol" w:char="F061"/>
      </w:r>
      <w:r>
        <w:rPr>
          <w:i/>
          <w:vertAlign w:val="subscript"/>
        </w:rPr>
        <w:t>УВ</w:t>
      </w:r>
      <w:r w:rsidRPr="00BC29D6">
        <w:rPr>
          <w:i/>
          <w:vertAlign w:val="subscript"/>
        </w:rPr>
        <w:t xml:space="preserve"> </w:t>
      </w:r>
      <w:r w:rsidRPr="00BC29D6">
        <w:rPr>
          <w:i/>
        </w:rPr>
        <w:t xml:space="preserve"> </w:t>
      </w:r>
      <w:r>
        <w:t xml:space="preserve">– показатель автомодельности), </w:t>
      </w:r>
      <w:r w:rsidRPr="00B66931">
        <w:rPr>
          <w:i/>
        </w:rPr>
        <w:t>С</w:t>
      </w:r>
      <w:r>
        <w:rPr>
          <w:vertAlign w:val="subscript"/>
        </w:rPr>
        <w:t>1</w:t>
      </w:r>
      <w:r>
        <w:t xml:space="preserve">= 0. Согласно </w:t>
      </w:r>
      <w:r w:rsidRPr="00730410">
        <w:rPr>
          <w:bCs/>
        </w:rPr>
        <w:t>[</w:t>
      </w:r>
      <w:r>
        <w:rPr>
          <w:bCs/>
        </w:rPr>
        <w:t>1</w:t>
      </w:r>
      <w:r w:rsidRPr="00730410">
        <w:rPr>
          <w:bCs/>
        </w:rPr>
        <w:t>]</w:t>
      </w:r>
      <w:r>
        <w:rPr>
          <w:bCs/>
        </w:rPr>
        <w:t xml:space="preserve">, </w:t>
      </w:r>
      <w:r>
        <w:t>определение</w:t>
      </w:r>
      <w:r w:rsidRPr="00026C7F">
        <w:t xml:space="preserve"> </w:t>
      </w:r>
      <w:r w:rsidRPr="00BC29D6">
        <w:rPr>
          <w:i/>
        </w:rPr>
        <w:sym w:font="Symbol" w:char="F061"/>
      </w:r>
      <w:r>
        <w:rPr>
          <w:i/>
          <w:vertAlign w:val="subscript"/>
        </w:rPr>
        <w:t>УВ</w:t>
      </w:r>
      <w:r w:rsidRPr="00026C7F">
        <w:t xml:space="preserve"> является </w:t>
      </w:r>
      <w:r>
        <w:t xml:space="preserve">одной из </w:t>
      </w:r>
      <w:r w:rsidRPr="00026C7F">
        <w:t>основ</w:t>
      </w:r>
      <w:r>
        <w:t>ных</w:t>
      </w:r>
      <w:r w:rsidRPr="00026C7F">
        <w:t xml:space="preserve"> задач теоретического и экспериментального исследований закономерностей распространения сильных УВ в г</w:t>
      </w:r>
      <w:r w:rsidRPr="00026C7F">
        <w:t>а</w:t>
      </w:r>
      <w:r w:rsidRPr="00026C7F">
        <w:t>зе.</w:t>
      </w:r>
      <w:r>
        <w:t xml:space="preserve"> </w:t>
      </w:r>
    </w:p>
    <w:p w:rsidR="00002EA2" w:rsidRDefault="00002EA2" w:rsidP="00002EA2">
      <w:pPr>
        <w:pStyle w:val="Zv-bodyreport"/>
        <w:tabs>
          <w:tab w:val="left" w:pos="2977"/>
        </w:tabs>
        <w:rPr>
          <w:lang w:val="en-US"/>
        </w:rPr>
      </w:pPr>
      <w:r>
        <w:t>Это же уравнение при</w:t>
      </w:r>
      <w:r w:rsidRPr="009F2794">
        <w:rPr>
          <w:i/>
        </w:rPr>
        <w:t xml:space="preserve"> </w:t>
      </w:r>
      <w:r w:rsidRPr="00C4030C">
        <w:rPr>
          <w:i/>
        </w:rPr>
        <w:t>С</w:t>
      </w:r>
      <w:r>
        <w:rPr>
          <w:i/>
          <w:vertAlign w:val="subscript"/>
        </w:rPr>
        <w:t>2</w:t>
      </w:r>
      <w:r>
        <w:rPr>
          <w:i/>
          <w:vertAlign w:val="subscript"/>
          <w:lang w:val="en-US"/>
        </w:rPr>
        <w:t>i</w:t>
      </w:r>
      <w:r>
        <w:t xml:space="preserve"> </w:t>
      </w:r>
      <w:r w:rsidRPr="00026C7F">
        <w:sym w:font="Symbol" w:char="F0B9"/>
      </w:r>
      <w:r>
        <w:t xml:space="preserve">1 с начальными условиями </w:t>
      </w:r>
      <w:r w:rsidRPr="0093084B">
        <w:rPr>
          <w:i/>
          <w:lang w:val="en-US"/>
        </w:rPr>
        <w:t>R</w:t>
      </w:r>
      <w:r w:rsidRPr="0093084B">
        <w:rPr>
          <w:i/>
          <w:vertAlign w:val="subscript"/>
          <w:lang w:val="en-US"/>
        </w:rPr>
        <w:t>i</w:t>
      </w:r>
      <w:r w:rsidRPr="0093084B">
        <w:rPr>
          <w:i/>
        </w:rPr>
        <w:t>(</w:t>
      </w:r>
      <w:r w:rsidRPr="009F2794">
        <w:rPr>
          <w:i/>
        </w:rPr>
        <w:t>0</w:t>
      </w:r>
      <w:r w:rsidRPr="0093084B">
        <w:rPr>
          <w:i/>
        </w:rPr>
        <w:t>)</w:t>
      </w:r>
      <w:r>
        <w:t>=</w:t>
      </w:r>
      <w:r w:rsidRPr="0093084B">
        <w:rPr>
          <w:i/>
          <w:lang w:val="en-US"/>
        </w:rPr>
        <w:t>R</w:t>
      </w:r>
      <w:r>
        <w:rPr>
          <w:i/>
          <w:vertAlign w:val="subscript"/>
          <w:lang w:val="en-US"/>
        </w:rPr>
        <w:t>in</w:t>
      </w:r>
      <w:r>
        <w:t xml:space="preserve">, </w:t>
      </w:r>
      <w:r w:rsidRPr="00C91D49">
        <w:rPr>
          <w:position w:val="-14"/>
        </w:rPr>
        <w:object w:dxaOrig="1420" w:dyaOrig="400">
          <v:shape id="_x0000_i1038" type="#_x0000_t75" style="width:71.25pt;height:20.25pt" o:ole="">
            <v:imagedata r:id="rId34" o:title=""/>
          </v:shape>
          <o:OLEObject Type="Embed" ProgID="Equation.DSMT4" ShapeID="_x0000_i1038" DrawAspect="Content" ObjectID="_1483274232" r:id="rId35"/>
        </w:object>
      </w:r>
      <w:r>
        <w:t>=</w:t>
      </w:r>
      <w:r w:rsidRPr="00492EFD">
        <w:rPr>
          <w:position w:val="-12"/>
        </w:rPr>
        <w:object w:dxaOrig="300" w:dyaOrig="360">
          <v:shape id="_x0000_i1039" type="#_x0000_t75" style="width:15pt;height:18pt" o:ole="">
            <v:imagedata r:id="rId36" o:title=""/>
          </v:shape>
          <o:OLEObject Type="Embed" ProgID="Equation.DSMT4" ShapeID="_x0000_i1039" DrawAspect="Content" ObjectID="_1483274233" r:id="rId37"/>
        </w:object>
      </w:r>
      <w:r w:rsidRPr="002F138B">
        <w:t xml:space="preserve"> имеет и другое решение</w:t>
      </w:r>
      <w:r>
        <w:t>:</w:t>
      </w:r>
      <w:r w:rsidRPr="002F138B">
        <w:t xml:space="preserve"> </w:t>
      </w:r>
      <w:r w:rsidRPr="00002EA2">
        <w:rPr>
          <w:b/>
        </w:rPr>
        <w:tab/>
      </w:r>
      <w:r w:rsidRPr="004E3288">
        <w:rPr>
          <w:position w:val="-12"/>
        </w:rPr>
        <w:object w:dxaOrig="540" w:dyaOrig="360">
          <v:shape id="_x0000_i1040" type="#_x0000_t75" style="width:27pt;height:18pt" o:ole="">
            <v:imagedata r:id="rId38" o:title=""/>
          </v:shape>
          <o:OLEObject Type="Embed" ProgID="Equation.DSMT4" ShapeID="_x0000_i1040" DrawAspect="Content" ObjectID="_1483274234" r:id="rId39"/>
        </w:object>
      </w:r>
      <w:r>
        <w:t>=</w:t>
      </w:r>
      <w:r w:rsidRPr="00492EFD">
        <w:rPr>
          <w:position w:val="-12"/>
        </w:rPr>
        <w:object w:dxaOrig="340" w:dyaOrig="360">
          <v:shape id="_x0000_i1041" type="#_x0000_t75" style="width:17.25pt;height:18pt" o:ole="">
            <v:imagedata r:id="rId40" o:title=""/>
          </v:shape>
          <o:OLEObject Type="Embed" ProgID="Equation.DSMT4" ShapeID="_x0000_i1041" DrawAspect="Content" ObjectID="_1483274235" r:id="rId41"/>
        </w:object>
      </w:r>
      <w:r w:rsidRPr="005E5DB2">
        <w:rPr>
          <w:position w:val="-32"/>
        </w:rPr>
        <w:object w:dxaOrig="2360" w:dyaOrig="800">
          <v:shape id="_x0000_i1042" type="#_x0000_t75" style="width:117.75pt;height:39.75pt" o:ole="">
            <v:imagedata r:id="rId42" o:title=""/>
          </v:shape>
          <o:OLEObject Type="Embed" ProgID="Equation.DSMT4" ShapeID="_x0000_i1042" DrawAspect="Content" ObjectID="_1483274236" r:id="rId43"/>
        </w:object>
      </w:r>
      <w:r w:rsidRPr="00A77C2E">
        <w:t>,</w:t>
      </w:r>
      <w:r>
        <w:t xml:space="preserve"> </w:t>
      </w:r>
    </w:p>
    <w:p w:rsidR="00002EA2" w:rsidRDefault="00002EA2" w:rsidP="00002EA2">
      <w:pPr>
        <w:pStyle w:val="Zv-bodyreportcont"/>
      </w:pPr>
      <w:r>
        <w:t xml:space="preserve">которое описывает закон расширения разрядного канала </w:t>
      </w:r>
      <w:r w:rsidRPr="00B702F7">
        <w:rPr>
          <w:position w:val="-10"/>
        </w:rPr>
        <w:object w:dxaOrig="480" w:dyaOrig="320">
          <v:shape id="_x0000_i1043" type="#_x0000_t75" style="width:24pt;height:15.75pt" o:ole="">
            <v:imagedata r:id="rId44" o:title=""/>
          </v:shape>
          <o:OLEObject Type="Embed" ProgID="Equation.DSMT4" ShapeID="_x0000_i1043" DrawAspect="Content" ObjectID="_1483274237" r:id="rId45"/>
        </w:object>
      </w:r>
      <w:r>
        <w:t xml:space="preserve"> ИСЭР и закон изменения радиуса </w:t>
      </w:r>
      <w:r w:rsidRPr="001568CA">
        <w:rPr>
          <w:position w:val="-12"/>
        </w:rPr>
        <w:object w:dxaOrig="660" w:dyaOrig="360">
          <v:shape id="_x0000_i1044" type="#_x0000_t75" style="width:33pt;height:18pt" o:ole="">
            <v:imagedata r:id="rId46" o:title=""/>
          </v:shape>
          <o:OLEObject Type="Embed" ProgID="Equation.DSMT4" ShapeID="_x0000_i1044" DrawAspect="Content" ObjectID="_1483274238" r:id="rId47"/>
        </w:object>
      </w:r>
      <w:r>
        <w:t xml:space="preserve"> ТВ. Для ИСЭР на начальной стадии его развития </w:t>
      </w:r>
      <w:r w:rsidRPr="00B66931">
        <w:rPr>
          <w:i/>
        </w:rPr>
        <w:t>С</w:t>
      </w:r>
      <w:r>
        <w:rPr>
          <w:vertAlign w:val="subscript"/>
        </w:rPr>
        <w:t>2</w:t>
      </w:r>
      <w:r>
        <w:t xml:space="preserve">=0 и </w:t>
      </w:r>
      <w:r w:rsidRPr="00B66931">
        <w:rPr>
          <w:i/>
        </w:rPr>
        <w:t>С</w:t>
      </w:r>
      <w:r>
        <w:rPr>
          <w:vertAlign w:val="subscript"/>
        </w:rPr>
        <w:t>1</w:t>
      </w:r>
      <w:r>
        <w:t xml:space="preserve">= – 2 </w:t>
      </w:r>
      <w:r w:rsidRPr="006307D5">
        <w:t>[</w:t>
      </w:r>
      <w:r>
        <w:t>2</w:t>
      </w:r>
      <w:r w:rsidRPr="006307D5">
        <w:t xml:space="preserve">]. </w:t>
      </w:r>
      <w:r>
        <w:t>В [3</w:t>
      </w:r>
      <w:r w:rsidRPr="00B6564A">
        <w:t xml:space="preserve">] </w:t>
      </w:r>
      <w:r>
        <w:t>нами из уравнения движения для центра масс ТВ определено выражение для конста</w:t>
      </w:r>
      <w:r>
        <w:t>н</w:t>
      </w:r>
      <w:r>
        <w:t xml:space="preserve">ты </w:t>
      </w:r>
      <w:r w:rsidRPr="00C4030C">
        <w:rPr>
          <w:i/>
        </w:rPr>
        <w:t>С</w:t>
      </w:r>
      <w:r>
        <w:rPr>
          <w:i/>
          <w:vertAlign w:val="subscript"/>
        </w:rPr>
        <w:t>2ТВ</w:t>
      </w:r>
      <w:r>
        <w:t xml:space="preserve">. </w:t>
      </w:r>
    </w:p>
    <w:p w:rsidR="00002EA2" w:rsidRDefault="00002EA2" w:rsidP="00002EA2">
      <w:pPr>
        <w:pStyle w:val="Zv-bodyreport"/>
      </w:pPr>
      <w:r>
        <w:t>Таким образом, ИСЭР в плотных газах, УВ в газе и ТВ имеют общие безразмерные инв</w:t>
      </w:r>
      <w:r>
        <w:t>а</w:t>
      </w:r>
      <w:r>
        <w:t xml:space="preserve">рианты подобия </w:t>
      </w:r>
      <w:r w:rsidRPr="0089239B">
        <w:rPr>
          <w:position w:val="-12"/>
        </w:rPr>
        <w:object w:dxaOrig="320" w:dyaOrig="360">
          <v:shape id="_x0000_i1045" type="#_x0000_t75" style="width:15.75pt;height:18pt" o:ole="">
            <v:imagedata r:id="rId20" o:title=""/>
          </v:shape>
          <o:OLEObject Type="Embed" ProgID="Equation.DSMT4" ShapeID="_x0000_i1045" DrawAspect="Content" ObjectID="_1483274239" r:id="rId48"/>
        </w:object>
      </w:r>
      <w:r>
        <w:t xml:space="preserve"> и </w:t>
      </w:r>
      <w:r w:rsidRPr="0089239B">
        <w:rPr>
          <w:position w:val="-12"/>
        </w:rPr>
        <w:object w:dxaOrig="340" w:dyaOrig="360">
          <v:shape id="_x0000_i1046" type="#_x0000_t75" style="width:17.25pt;height:18pt" o:ole="">
            <v:imagedata r:id="rId24" o:title=""/>
          </v:shape>
          <o:OLEObject Type="Embed" ProgID="Equation.DSMT4" ShapeID="_x0000_i1046" DrawAspect="Content" ObjectID="_1483274240" r:id="rId49"/>
        </w:object>
      </w:r>
      <w:r>
        <w:t>, равные константам разделения переменных, а, следовательно, эти БИП представляют собой инварианты указанных явлений.</w:t>
      </w:r>
    </w:p>
    <w:p w:rsidR="00002EA2" w:rsidRPr="0095576D" w:rsidRDefault="00002EA2" w:rsidP="00002EA2">
      <w:pPr>
        <w:pStyle w:val="Zv-TitleReferences-ru"/>
        <w:spacing w:before="80" w:after="80"/>
      </w:pPr>
      <w:r w:rsidRPr="0095576D">
        <w:t>Литература</w:t>
      </w:r>
    </w:p>
    <w:p w:rsidR="00002EA2" w:rsidRPr="006B15AA" w:rsidRDefault="00002EA2" w:rsidP="00002EA2">
      <w:pPr>
        <w:pStyle w:val="Zv-References-ru"/>
        <w:numPr>
          <w:ilvl w:val="0"/>
          <w:numId w:val="1"/>
        </w:numPr>
      </w:pPr>
      <w:r>
        <w:t>Юсупалиев У., Сысоев Н.Н., Шутеев С.А. и др</w:t>
      </w:r>
      <w:r w:rsidRPr="006E2BA7">
        <w:t xml:space="preserve">. Задача </w:t>
      </w:r>
      <w:r w:rsidRPr="006E2BA7">
        <w:rPr>
          <w:lang w:val="de-DE"/>
        </w:rPr>
        <w:t>Guderley</w:t>
      </w:r>
      <w:r w:rsidRPr="006E2BA7">
        <w:t>–Ландау–Станюковича: те</w:t>
      </w:r>
      <w:r>
        <w:t>ория и эк</w:t>
      </w:r>
      <w:r>
        <w:t>с</w:t>
      </w:r>
      <w:r>
        <w:t xml:space="preserve">перимент. Препринт № 5 </w:t>
      </w:r>
      <w:r w:rsidRPr="006E2BA7">
        <w:t>физического ф</w:t>
      </w:r>
      <w:r>
        <w:t>акультета МГУ. (М.: МГУ, 2014)</w:t>
      </w:r>
    </w:p>
    <w:p w:rsidR="00002EA2" w:rsidRDefault="00002EA2" w:rsidP="00002EA2">
      <w:pPr>
        <w:pStyle w:val="Zv-References-ru"/>
        <w:numPr>
          <w:ilvl w:val="0"/>
          <w:numId w:val="1"/>
        </w:numPr>
      </w:pPr>
      <w:r w:rsidRPr="00F7062B">
        <w:t xml:space="preserve">Юсупалиев У </w:t>
      </w:r>
      <w:r w:rsidRPr="00EE4E07">
        <w:rPr>
          <w:i/>
        </w:rPr>
        <w:t>Краткие сообщения по физике ФИАН</w:t>
      </w:r>
      <w:r>
        <w:t xml:space="preserve"> </w:t>
      </w:r>
      <w:r w:rsidRPr="006B15AA">
        <w:rPr>
          <w:b/>
        </w:rPr>
        <w:t>41</w:t>
      </w:r>
      <w:r>
        <w:rPr>
          <w:b/>
        </w:rPr>
        <w:t xml:space="preserve"> </w:t>
      </w:r>
      <w:r>
        <w:t>(</w:t>
      </w:r>
      <w:r w:rsidRPr="006B15AA">
        <w:t>9</w:t>
      </w:r>
      <w:r>
        <w:t xml:space="preserve">) </w:t>
      </w:r>
      <w:r w:rsidRPr="006B15AA">
        <w:t>15</w:t>
      </w:r>
      <w:r>
        <w:t xml:space="preserve"> (20</w:t>
      </w:r>
      <w:r w:rsidRPr="006B15AA">
        <w:t>14</w:t>
      </w:r>
      <w:r>
        <w:t>)</w:t>
      </w:r>
    </w:p>
    <w:p w:rsidR="00002EA2" w:rsidRPr="00D07A9C" w:rsidRDefault="00002EA2" w:rsidP="00002EA2">
      <w:pPr>
        <w:pStyle w:val="Zv-References-ru"/>
        <w:numPr>
          <w:ilvl w:val="0"/>
          <w:numId w:val="1"/>
        </w:numPr>
      </w:pPr>
      <w:r w:rsidRPr="00F60F06">
        <w:t>Юсупалиев</w:t>
      </w:r>
      <w:r w:rsidRPr="00D07A9C">
        <w:t xml:space="preserve"> </w:t>
      </w:r>
      <w:r w:rsidRPr="00F60F06">
        <w:t>У</w:t>
      </w:r>
      <w:r w:rsidRPr="00D07A9C">
        <w:t xml:space="preserve">. </w:t>
      </w:r>
      <w:r w:rsidRPr="00E9687F">
        <w:rPr>
          <w:i/>
        </w:rPr>
        <w:t>Физика</w:t>
      </w:r>
      <w:r w:rsidRPr="00D07A9C">
        <w:rPr>
          <w:i/>
        </w:rPr>
        <w:t xml:space="preserve"> </w:t>
      </w:r>
      <w:r w:rsidRPr="00E9687F">
        <w:rPr>
          <w:i/>
        </w:rPr>
        <w:t>плазмы</w:t>
      </w:r>
      <w:r w:rsidRPr="00D07A9C">
        <w:t xml:space="preserve"> </w:t>
      </w:r>
      <w:r w:rsidRPr="00D07A9C">
        <w:rPr>
          <w:b/>
        </w:rPr>
        <w:t xml:space="preserve">31 </w:t>
      </w:r>
      <w:r w:rsidRPr="00D07A9C">
        <w:t xml:space="preserve">(6) 543 (2005) </w:t>
      </w:r>
    </w:p>
    <w:sectPr w:rsidR="00002EA2" w:rsidRPr="00D07A9C" w:rsidSect="00F95123">
      <w:headerReference w:type="default" r:id="rId50"/>
      <w:footerReference w:type="even" r:id="rId51"/>
      <w:footerReference w:type="default" r:id="rId5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AA" w:rsidRDefault="00C513AA">
      <w:r>
        <w:separator/>
      </w:r>
    </w:p>
  </w:endnote>
  <w:endnote w:type="continuationSeparator" w:id="0">
    <w:p w:rsidR="00C513AA" w:rsidRDefault="00C51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2E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AA" w:rsidRDefault="00C513AA">
      <w:r>
        <w:separator/>
      </w:r>
    </w:p>
  </w:footnote>
  <w:footnote w:type="continuationSeparator" w:id="0">
    <w:p w:rsidR="00C513AA" w:rsidRDefault="00C51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3AA"/>
    <w:rsid w:val="00002EA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513AA"/>
    <w:rsid w:val="00C97183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02E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header" Target="header1.xml"/><Relationship Id="rId7" Type="http://schemas.openxmlformats.org/officeDocument/2006/relationships/hyperlink" Target="mailto:nesu@phys.msu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9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БЕЗРАЗМЕРНЫЕ ИНВАРИНТЫ ПОДОБИЯ И ИНВАРИНТЫ, ОБЩИЕ ДЛЯ ИМПУЛЬСНЫХ СИЛЬНОТОЧНЫХ ЭЛЕКТРИЧЕСКИХ РАЗРЯДОВ В ПЛОТНЫХ ГАЗАХ, УДАРНЫХ ВОЛН И ТОРОИДАЛЬНЫХ ВИХРЕЙ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2015-01-20T12:42:00Z</dcterms:created>
  <dcterms:modified xsi:type="dcterms:W3CDTF">2015-01-20T12:51:00Z</dcterms:modified>
</cp:coreProperties>
</file>