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F7" w:rsidRPr="00350DCC" w:rsidRDefault="00E266F7" w:rsidP="00E266F7">
      <w:pPr>
        <w:pStyle w:val="Zv-Titlereport"/>
      </w:pPr>
      <w:r w:rsidRPr="00350DCC">
        <w:t>РАСЧЕТ И ИЗМЕРЕНИЕ ФУНКЦИИ РАСПРЕДЕЛЕНИЯ ИОНОВ ПО СКОРОСТЯМ ПРИ БОЛЬШИХ ПОЛЯХ В ПЛАЗМЕ</w:t>
      </w:r>
    </w:p>
    <w:p w:rsidR="00E266F7" w:rsidRDefault="00E266F7" w:rsidP="00E266F7">
      <w:pPr>
        <w:pStyle w:val="Zv-Author"/>
        <w:rPr>
          <w:u w:val="single"/>
        </w:rPr>
      </w:pPr>
      <w:r>
        <w:t xml:space="preserve">А.С. Мустафаев, </w:t>
      </w:r>
      <w:r w:rsidRPr="00AE3F59">
        <w:rPr>
          <w:u w:val="single"/>
        </w:rPr>
        <w:t>А.Ю. Грабовский</w:t>
      </w:r>
      <w:r w:rsidRPr="007C70B8">
        <w:t>,</w:t>
      </w:r>
      <w:r w:rsidRPr="0031486D">
        <w:t xml:space="preserve"> </w:t>
      </w:r>
      <w:r>
        <w:t>В.С. Сухомлинов</w:t>
      </w:r>
      <w:r w:rsidRPr="00240FF6">
        <w:rPr>
          <w:vertAlign w:val="superscript"/>
        </w:rPr>
        <w:t>*</w:t>
      </w:r>
    </w:p>
    <w:p w:rsidR="00E266F7" w:rsidRPr="00327A34" w:rsidRDefault="00E266F7" w:rsidP="00240FF6">
      <w:pPr>
        <w:pStyle w:val="Zv-Organization"/>
        <w:ind w:left="426"/>
      </w:pPr>
      <w:r w:rsidRPr="004D434B">
        <w:t xml:space="preserve">Национальный минерально-сырьевой университет «Горный», </w:t>
      </w:r>
      <w:r w:rsidR="00240FF6" w:rsidRPr="004D434B">
        <w:t>С</w:t>
      </w:r>
      <w:r w:rsidR="00240FF6" w:rsidRPr="00240FF6">
        <w:t>.</w:t>
      </w:r>
      <w:r w:rsidR="00240FF6" w:rsidRPr="004D434B">
        <w:t>-Петербург, Р</w:t>
      </w:r>
      <w:r w:rsidR="00240FF6">
        <w:t>Ф</w:t>
      </w:r>
      <w:r w:rsidR="00240FF6" w:rsidRPr="00240FF6">
        <w:br/>
      </w:r>
      <w:r w:rsidR="00240FF6" w:rsidRPr="00240FF6">
        <w:rPr>
          <w:vertAlign w:val="superscript"/>
        </w:rPr>
        <w:t>*</w:t>
      </w:r>
      <w:r>
        <w:t>С</w:t>
      </w:r>
      <w:r w:rsidR="00240FF6" w:rsidRPr="00240FF6">
        <w:t>.</w:t>
      </w:r>
      <w:r>
        <w:t xml:space="preserve">-Петербургский государственный университет, </w:t>
      </w:r>
      <w:r w:rsidRPr="004D434B">
        <w:t>С</w:t>
      </w:r>
      <w:r w:rsidR="00240FF6" w:rsidRPr="00240FF6">
        <w:t>.</w:t>
      </w:r>
      <w:r w:rsidRPr="004D434B">
        <w:t>-Петербург, Р</w:t>
      </w:r>
      <w:r w:rsidR="00240FF6">
        <w:t>Ф</w:t>
      </w:r>
      <w:r w:rsidRPr="004D434B">
        <w:t xml:space="preserve">, </w:t>
      </w:r>
      <w:hyperlink r:id="rId7" w:history="1">
        <w:r w:rsidRPr="00FB1265">
          <w:rPr>
            <w:rStyle w:val="a7"/>
            <w:lang w:val="en-US"/>
          </w:rPr>
          <w:t>rectorat</w:t>
        </w:r>
        <w:r w:rsidRPr="00FB1265">
          <w:rPr>
            <w:rStyle w:val="a7"/>
          </w:rPr>
          <w:t>@</w:t>
        </w:r>
        <w:r w:rsidRPr="00FB1265">
          <w:rPr>
            <w:rStyle w:val="a7"/>
            <w:lang w:val="en-US"/>
          </w:rPr>
          <w:t>spmi</w:t>
        </w:r>
        <w:r w:rsidRPr="00FB1265">
          <w:rPr>
            <w:rStyle w:val="a7"/>
          </w:rPr>
          <w:t>.</w:t>
        </w:r>
        <w:r w:rsidRPr="00FB1265">
          <w:rPr>
            <w:rStyle w:val="a7"/>
            <w:lang w:val="en-US"/>
          </w:rPr>
          <w:t>ru</w:t>
        </w:r>
      </w:hyperlink>
    </w:p>
    <w:p w:rsidR="00E266F7" w:rsidRPr="00DD3ECC" w:rsidRDefault="00E266F7" w:rsidP="00E266F7">
      <w:pPr>
        <w:pStyle w:val="Zv-bodyreport"/>
      </w:pPr>
      <w:r>
        <w:t>Известно, что немногочисленные результаты экспериментов по исследованию</w:t>
      </w:r>
      <w:r w:rsidRPr="00DD3ECC">
        <w:t xml:space="preserve"> </w:t>
      </w:r>
      <w:r>
        <w:t>ионной компоненты плазмы, полученные за последние 100 лет, хорошо согласуются между собой.</w:t>
      </w:r>
      <w:r w:rsidRPr="00DD3ECC">
        <w:t xml:space="preserve"> </w:t>
      </w:r>
      <w:r>
        <w:t xml:space="preserve">В то же время, экспериментальные </w:t>
      </w:r>
      <w:r w:rsidRPr="006719C1">
        <w:t>[</w:t>
      </w:r>
      <w:r>
        <w:t>1-3</w:t>
      </w:r>
      <w:r w:rsidRPr="006719C1">
        <w:t>]</w:t>
      </w:r>
      <w:r>
        <w:t xml:space="preserve"> и теоретические </w:t>
      </w:r>
      <w:r w:rsidRPr="006719C1">
        <w:t>[</w:t>
      </w:r>
      <w:r>
        <w:t>4-7</w:t>
      </w:r>
      <w:r w:rsidRPr="006719C1">
        <w:t>]</w:t>
      </w:r>
      <w:r>
        <w:t xml:space="preserve"> результаты имеют существенное расхождение,</w:t>
      </w:r>
      <w:r w:rsidRPr="00DD3ECC">
        <w:t xml:space="preserve"> </w:t>
      </w:r>
      <w:r>
        <w:t>п</w:t>
      </w:r>
      <w:r w:rsidRPr="00DD3ECC">
        <w:t>ри этом констатируется, что причины этого не ясны.</w:t>
      </w:r>
      <w:r>
        <w:t xml:space="preserve"> Очевидно, что для решения этой задачи необходима разработка новых и совершенствование существующих экспериментальных и теоретических методов диагностики ионной функции распределения.</w:t>
      </w:r>
    </w:p>
    <w:p w:rsidR="00E266F7" w:rsidRDefault="00E266F7" w:rsidP="00E266F7">
      <w:pPr>
        <w:pStyle w:val="Zv-bodyreport"/>
      </w:pPr>
      <w:r>
        <w:rPr>
          <w:noProof/>
        </w:rPr>
        <w:pict>
          <v:shapetype id="_x0000_t202" coordsize="21600,21600" o:spt="202" path="m,l,21600r21600,l21600,xe">
            <v:stroke joinstyle="miter"/>
            <v:path gradientshapeok="t" o:connecttype="rect"/>
          </v:shapetype>
          <v:shape id="_x0000_s1026" type="#_x0000_t202" style="position:absolute;left:0;text-align:left;margin-left:.55pt;margin-top:57.55pt;width:192.95pt;height:134.7pt;z-index:-251656192;mso-wrap-style:none;mso-width-relative:margin;mso-height-relative:margin" wrapcoords="-91 0 -91 21474 21600 21474 21600 0 -91 0" stroked="f">
            <v:textbox style="mso-next-textbox:#_x0000_s1026;mso-fit-shape-to-text:t">
              <w:txbxContent>
                <w:p w:rsidR="00E266F7" w:rsidRDefault="00E266F7" w:rsidP="00E266F7">
                  <w:r>
                    <w:object w:dxaOrig="7301" w:dyaOrig="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127.5pt" o:ole="">
                        <v:imagedata r:id="rId8" o:title=""/>
                      </v:shape>
                      <o:OLEObject Type="Embed" ProgID="Origin50.Graph" ShapeID="_x0000_i1025" DrawAspect="Content" ObjectID="_1482877199" r:id="rId9"/>
                    </w:object>
                  </w:r>
                </w:p>
              </w:txbxContent>
            </v:textbox>
            <w10:wrap type="tight"/>
            <w10:anchorlock/>
          </v:shape>
        </w:pict>
      </w:r>
      <w:r>
        <w:t>В настоящей работе развит и экспериментально апробирован зондовый метод диагностики функции распределения ионов (ФРИ). В плазме паров ртути при низком давлении (порядка 10</w:t>
      </w:r>
      <w:r>
        <w:rPr>
          <w:vertAlign w:val="superscript"/>
        </w:rPr>
        <w:t>-3</w:t>
      </w:r>
      <w:r>
        <w:t xml:space="preserve"> тор) измерены энергетические зависимости семи лежандровых компонент ФРИ </w:t>
      </w:r>
      <w:r w:rsidRPr="008B3823">
        <w:rPr>
          <w:i/>
          <w:lang w:val="en-US"/>
        </w:rPr>
        <w:t>f</w:t>
      </w:r>
      <w:r w:rsidRPr="008B3823">
        <w:rPr>
          <w:i/>
          <w:vertAlign w:val="subscript"/>
          <w:lang w:val="en-US"/>
        </w:rPr>
        <w:t>j</w:t>
      </w:r>
      <w:r>
        <w:t>, концентрация и дрейфовая скорость ионов.</w:t>
      </w:r>
    </w:p>
    <w:p w:rsidR="00E266F7" w:rsidRDefault="00E266F7" w:rsidP="00E266F7">
      <w:pPr>
        <w:pStyle w:val="Zv-bodyreport"/>
      </w:pPr>
      <w:r>
        <w:rPr>
          <w:noProof/>
        </w:rPr>
        <w:pict>
          <v:shape id="_x0000_s1027" type="#_x0000_t202" style="position:absolute;left:0;text-align:left;margin-left:-202.2pt;margin-top:145.1pt;width:198.5pt;height:71.6pt;z-index:-251655168;mso-height-percent:200;mso-height-percent:200;mso-width-relative:margin;mso-height-relative:margin" wrapcoords="-88 0 -88 21373 21600 21373 21600 0 -88 0" stroked="f">
            <v:textbox style="mso-next-textbox:#_x0000_s1027;mso-fit-shape-to-text:t">
              <w:txbxContent>
                <w:p w:rsidR="00E266F7" w:rsidRPr="000F50E8" w:rsidRDefault="00E266F7" w:rsidP="00E266F7">
                  <w:pPr>
                    <w:jc w:val="both"/>
                    <w:rPr>
                      <w:sz w:val="16"/>
                      <w:szCs w:val="16"/>
                    </w:rPr>
                  </w:pPr>
                  <w:r w:rsidRPr="000F50E8">
                    <w:rPr>
                      <w:sz w:val="16"/>
                      <w:szCs w:val="16"/>
                    </w:rPr>
                    <w:t xml:space="preserve">Сравнение угловых зависимостей рассчитанной ФРИ, рассчитанной суммы первых семи членов разложения ФРИ по полиномам Лежандра и этой же суммы, найденной из измерений для энергии ионов ε=0,05 эВ; ширина аппаратной функции зондового метода Δε=0,2 эВ, </w:t>
                  </w:r>
                  <w:r w:rsidRPr="000F50E8">
                    <w:rPr>
                      <w:i/>
                      <w:sz w:val="16"/>
                      <w:szCs w:val="16"/>
                      <w:lang w:val="en-US"/>
                    </w:rPr>
                    <w:t>j</w:t>
                  </w:r>
                  <w:r w:rsidRPr="000F50E8">
                    <w:rPr>
                      <w:sz w:val="16"/>
                      <w:szCs w:val="16"/>
                    </w:rPr>
                    <w:t xml:space="preserve">=100 </w:t>
                  </w:r>
                  <w:r w:rsidRPr="000F50E8">
                    <w:rPr>
                      <w:i/>
                      <w:sz w:val="16"/>
                      <w:szCs w:val="16"/>
                    </w:rPr>
                    <w:t>мA/см</w:t>
                  </w:r>
                  <w:r w:rsidRPr="000F50E8">
                    <w:rPr>
                      <w:i/>
                      <w:sz w:val="16"/>
                      <w:szCs w:val="16"/>
                      <w:vertAlign w:val="superscript"/>
                    </w:rPr>
                    <w:t>2</w:t>
                  </w:r>
                  <w:r w:rsidRPr="000F50E8">
                    <w:rPr>
                      <w:sz w:val="16"/>
                      <w:szCs w:val="16"/>
                    </w:rPr>
                    <w:t xml:space="preserve">; </w:t>
                  </w:r>
                  <w:r w:rsidRPr="000F50E8">
                    <w:rPr>
                      <w:i/>
                      <w:sz w:val="16"/>
                      <w:szCs w:val="16"/>
                      <w:lang w:val="en-US"/>
                    </w:rPr>
                    <w:t>P</w:t>
                  </w:r>
                  <w:r w:rsidRPr="000F50E8">
                    <w:rPr>
                      <w:sz w:val="16"/>
                      <w:szCs w:val="16"/>
                    </w:rPr>
                    <w:t>=10</w:t>
                  </w:r>
                  <w:r w:rsidRPr="000F50E8">
                    <w:rPr>
                      <w:sz w:val="16"/>
                      <w:szCs w:val="16"/>
                      <w:vertAlign w:val="superscript"/>
                    </w:rPr>
                    <w:t>-3</w:t>
                  </w:r>
                  <w:r w:rsidRPr="000F50E8">
                    <w:rPr>
                      <w:sz w:val="16"/>
                      <w:szCs w:val="16"/>
                    </w:rPr>
                    <w:t xml:space="preserve"> тор, </w:t>
                  </w:r>
                  <w:r w:rsidRPr="000F50E8">
                    <w:rPr>
                      <w:i/>
                      <w:sz w:val="16"/>
                      <w:szCs w:val="16"/>
                    </w:rPr>
                    <w:t>E/P</w:t>
                  </w:r>
                  <w:r w:rsidRPr="000F50E8">
                    <w:rPr>
                      <w:sz w:val="16"/>
                      <w:szCs w:val="16"/>
                    </w:rPr>
                    <w:t xml:space="preserve">=400 </w:t>
                  </w:r>
                  <w:r w:rsidRPr="000F50E8">
                    <w:rPr>
                      <w:i/>
                      <w:sz w:val="16"/>
                      <w:szCs w:val="16"/>
                    </w:rPr>
                    <w:t>В/см тор</w:t>
                  </w:r>
                  <w:r w:rsidRPr="000F50E8">
                    <w:rPr>
                      <w:sz w:val="16"/>
                      <w:szCs w:val="16"/>
                    </w:rPr>
                    <w:t xml:space="preserve">; </w:t>
                  </w:r>
                  <w:r w:rsidRPr="000F50E8">
                    <w:rPr>
                      <w:i/>
                      <w:sz w:val="16"/>
                      <w:szCs w:val="16"/>
                      <w:lang w:val="en-US"/>
                    </w:rPr>
                    <w:t>T</w:t>
                  </w:r>
                  <w:r w:rsidRPr="000F50E8">
                    <w:rPr>
                      <w:i/>
                      <w:sz w:val="16"/>
                      <w:szCs w:val="16"/>
                      <w:vertAlign w:val="subscript"/>
                      <w:lang w:val="en-US"/>
                    </w:rPr>
                    <w:t>a</w:t>
                  </w:r>
                  <w:r w:rsidRPr="000F50E8">
                    <w:rPr>
                      <w:sz w:val="16"/>
                      <w:szCs w:val="16"/>
                    </w:rPr>
                    <w:t xml:space="preserve">=410 </w:t>
                  </w:r>
                  <w:r w:rsidRPr="000F50E8">
                    <w:rPr>
                      <w:i/>
                      <w:sz w:val="16"/>
                      <w:szCs w:val="16"/>
                      <w:lang w:val="en-US"/>
                    </w:rPr>
                    <w:t>K</w:t>
                  </w:r>
                </w:p>
              </w:txbxContent>
            </v:textbox>
            <w10:wrap type="tight"/>
            <w10:anchorlock/>
          </v:shape>
        </w:pict>
      </w:r>
      <w:r>
        <w:t>Для проверки надежности и точности разработанного метода н</w:t>
      </w:r>
      <w:r w:rsidRPr="00DD3ECC">
        <w:t>айдено аналитическое решение кинетического уравнения Больцмана для ионов в плазме собственного газа в условиях, когда доминирующим процессом является резонансная перезарядка и ион на длине свободного пробега приобретает скорость много большую характерной скорости теплового движения атомов. При этом учтено наличие амбиполярного поля произвольной величины.</w:t>
      </w:r>
    </w:p>
    <w:p w:rsidR="00E266F7" w:rsidRDefault="00E266F7" w:rsidP="00E266F7">
      <w:pPr>
        <w:pStyle w:val="Zv-bodyreport"/>
      </w:pPr>
      <w:r>
        <w:t xml:space="preserve">Проведено сравнение расчетов дрейфовой скорости ионов </w:t>
      </w:r>
      <w:r>
        <w:rPr>
          <w:lang w:val="en-US"/>
        </w:rPr>
        <w:t>He</w:t>
      </w:r>
      <w:r w:rsidRPr="00C5098A">
        <w:rPr>
          <w:vertAlign w:val="superscript"/>
        </w:rPr>
        <w:t>+</w:t>
      </w:r>
      <w:r w:rsidRPr="00C5098A">
        <w:t xml:space="preserve"> </w:t>
      </w:r>
      <w:r>
        <w:t xml:space="preserve">в </w:t>
      </w:r>
      <w:r>
        <w:rPr>
          <w:lang w:val="en-US"/>
        </w:rPr>
        <w:t>He</w:t>
      </w:r>
      <w:r w:rsidRPr="00C5098A">
        <w:t xml:space="preserve">, </w:t>
      </w:r>
      <w:r>
        <w:rPr>
          <w:lang w:val="en-US"/>
        </w:rPr>
        <w:t>Ar</w:t>
      </w:r>
      <w:r w:rsidRPr="00C5098A">
        <w:rPr>
          <w:vertAlign w:val="superscript"/>
        </w:rPr>
        <w:t>+</w:t>
      </w:r>
      <w:r w:rsidRPr="00C5098A">
        <w:t xml:space="preserve"> </w:t>
      </w:r>
      <w:r>
        <w:t xml:space="preserve">в </w:t>
      </w:r>
      <w:r>
        <w:rPr>
          <w:lang w:val="en-US"/>
        </w:rPr>
        <w:t>Ar</w:t>
      </w:r>
      <w:r w:rsidRPr="00C5098A">
        <w:t xml:space="preserve">, </w:t>
      </w:r>
      <w:r>
        <w:rPr>
          <w:lang w:val="en-US"/>
        </w:rPr>
        <w:t>Hg</w:t>
      </w:r>
      <w:r w:rsidRPr="00C5098A">
        <w:rPr>
          <w:vertAlign w:val="superscript"/>
        </w:rPr>
        <w:t>+</w:t>
      </w:r>
      <w:r w:rsidRPr="00C5098A">
        <w:t xml:space="preserve"> </w:t>
      </w:r>
      <w:r>
        <w:t xml:space="preserve">в </w:t>
      </w:r>
      <w:r>
        <w:rPr>
          <w:lang w:val="en-US"/>
        </w:rPr>
        <w:t>Hg</w:t>
      </w:r>
      <w:r w:rsidRPr="00C5098A">
        <w:t xml:space="preserve"> </w:t>
      </w:r>
      <w:r>
        <w:t>с известными экспериментальными данными, которое показало их хорошее соответствие. Результаты проведенных сравнений позволили сделать вывод о том, что данной теорией можно пользоваться для проверки экспериментальных результатов зондовых измерений.</w:t>
      </w:r>
    </w:p>
    <w:p w:rsidR="00E266F7" w:rsidRPr="00C5098A" w:rsidRDefault="00E266F7" w:rsidP="00E266F7">
      <w:pPr>
        <w:pStyle w:val="Zv-bodyreport"/>
      </w:pPr>
      <w:r>
        <w:t>Сравнение экспериментальных данных разработанного зондового метода с полученными теоретическими результатами также показало их хорошее соответствие. Установлено, что при скоростях ионов меньше средней тепловой скорости атомов ионы по скоростям распределены изотропно, несмотря на наличие сильного поля. При увеличении скорости иона распределение становится все более вытянутым в направлении электрического поля (см. рис.)</w:t>
      </w:r>
      <w:r w:rsidRPr="00D6135D">
        <w:t>,</w:t>
      </w:r>
      <w:r w:rsidRPr="008B3823">
        <w:t xml:space="preserve"> </w:t>
      </w:r>
      <w:r>
        <w:t>что указывает на его возрастающую анизотропию.</w:t>
      </w:r>
    </w:p>
    <w:p w:rsidR="00E266F7" w:rsidRDefault="00E266F7" w:rsidP="00E266F7">
      <w:pPr>
        <w:pStyle w:val="Zv-TitleReferences-ru"/>
      </w:pPr>
      <w:r w:rsidRPr="006711B7">
        <w:t>Литература</w:t>
      </w:r>
    </w:p>
    <w:p w:rsidR="00E266F7" w:rsidRPr="003D1DEA" w:rsidRDefault="00E266F7" w:rsidP="00E266F7">
      <w:pPr>
        <w:pStyle w:val="Zv-References-ru"/>
        <w:numPr>
          <w:ilvl w:val="0"/>
          <w:numId w:val="1"/>
        </w:numPr>
      </w:pPr>
      <w:r w:rsidRPr="00103ACF">
        <w:rPr>
          <w:lang w:val="en-US"/>
        </w:rPr>
        <w:t>A</w:t>
      </w:r>
      <w:r w:rsidRPr="00545AEF">
        <w:rPr>
          <w:lang w:val="en-US"/>
        </w:rPr>
        <w:t xml:space="preserve">. </w:t>
      </w:r>
      <w:r w:rsidRPr="00103ACF">
        <w:rPr>
          <w:lang w:val="en-US"/>
        </w:rPr>
        <w:t>Hornbeck</w:t>
      </w:r>
      <w:r w:rsidRPr="00545AEF">
        <w:rPr>
          <w:lang w:val="en-US"/>
        </w:rPr>
        <w:t xml:space="preserve">. // </w:t>
      </w:r>
      <w:r w:rsidRPr="00103ACF">
        <w:rPr>
          <w:lang w:val="en-US"/>
        </w:rPr>
        <w:t>Phys</w:t>
      </w:r>
      <w:r w:rsidRPr="00545AEF">
        <w:rPr>
          <w:lang w:val="en-US"/>
        </w:rPr>
        <w:t xml:space="preserve">. </w:t>
      </w:r>
      <w:r w:rsidRPr="00103ACF">
        <w:rPr>
          <w:lang w:val="en-US"/>
        </w:rPr>
        <w:t>Rev</w:t>
      </w:r>
      <w:r w:rsidRPr="00545AEF">
        <w:rPr>
          <w:lang w:val="en-US"/>
        </w:rPr>
        <w:t xml:space="preserve">. 1951. </w:t>
      </w:r>
      <w:r w:rsidRPr="00103ACF">
        <w:rPr>
          <w:lang w:val="en-US"/>
        </w:rPr>
        <w:t>Vol</w:t>
      </w:r>
      <w:r w:rsidRPr="00545AEF">
        <w:rPr>
          <w:lang w:val="en-US"/>
        </w:rPr>
        <w:t xml:space="preserve">.84. </w:t>
      </w:r>
      <w:r w:rsidRPr="00103ACF">
        <w:rPr>
          <w:lang w:val="en-US"/>
        </w:rPr>
        <w:t>P</w:t>
      </w:r>
      <w:r w:rsidRPr="005965A2">
        <w:t>. 615</w:t>
      </w:r>
      <w:r>
        <w:t>-</w:t>
      </w:r>
      <w:r w:rsidRPr="00103ACF">
        <w:t>620</w:t>
      </w:r>
      <w:r>
        <w:t>.</w:t>
      </w:r>
    </w:p>
    <w:p w:rsidR="00E266F7" w:rsidRPr="002723FA" w:rsidRDefault="00E266F7" w:rsidP="00E266F7">
      <w:pPr>
        <w:pStyle w:val="Zv-References-ru"/>
        <w:numPr>
          <w:ilvl w:val="0"/>
          <w:numId w:val="1"/>
        </w:numPr>
        <w:rPr>
          <w:lang w:val="en-US"/>
        </w:rPr>
      </w:pPr>
      <w:r w:rsidRPr="002723FA">
        <w:rPr>
          <w:lang w:val="en-US"/>
        </w:rPr>
        <w:t>F</w:t>
      </w:r>
      <w:r>
        <w:rPr>
          <w:lang w:val="en-US"/>
        </w:rPr>
        <w:t>rederick</w:t>
      </w:r>
      <w:r w:rsidRPr="002723FA">
        <w:rPr>
          <w:lang w:val="en-US"/>
        </w:rPr>
        <w:t xml:space="preserve"> R. Kov</w:t>
      </w:r>
      <w:r>
        <w:rPr>
          <w:lang w:val="en-US"/>
        </w:rPr>
        <w:t>ar</w:t>
      </w:r>
      <w:r w:rsidRPr="002723FA">
        <w:rPr>
          <w:lang w:val="en-US"/>
        </w:rPr>
        <w:t>'t</w:t>
      </w:r>
      <w:r w:rsidRPr="003D1DEA">
        <w:rPr>
          <w:lang w:val="en-US"/>
        </w:rPr>
        <w:t>. //</w:t>
      </w:r>
      <w:r>
        <w:rPr>
          <w:lang w:val="en-US"/>
        </w:rPr>
        <w:t xml:space="preserve"> Phys. Rev. 1964</w:t>
      </w:r>
      <w:r w:rsidRPr="003D1DEA">
        <w:rPr>
          <w:lang w:val="en-US"/>
        </w:rPr>
        <w:t>.</w:t>
      </w:r>
      <w:r>
        <w:rPr>
          <w:lang w:val="en-US"/>
        </w:rPr>
        <w:t xml:space="preserve"> Vol</w:t>
      </w:r>
      <w:r w:rsidRPr="00835685">
        <w:rPr>
          <w:lang w:val="en-US"/>
        </w:rPr>
        <w:t>.</w:t>
      </w:r>
      <w:r>
        <w:rPr>
          <w:lang w:val="en-US"/>
        </w:rPr>
        <w:t>133</w:t>
      </w:r>
      <w:r w:rsidRPr="003D1DEA">
        <w:rPr>
          <w:lang w:val="en-US"/>
        </w:rPr>
        <w:t>.</w:t>
      </w:r>
      <w:r>
        <w:rPr>
          <w:lang w:val="en-US"/>
        </w:rPr>
        <w:t xml:space="preserve"> №3А</w:t>
      </w:r>
      <w:r w:rsidRPr="00BA1055">
        <w:rPr>
          <w:lang w:val="en-US"/>
        </w:rPr>
        <w:t>.</w:t>
      </w:r>
      <w:r w:rsidRPr="002723FA">
        <w:rPr>
          <w:lang w:val="en-US"/>
        </w:rPr>
        <w:t xml:space="preserve"> </w:t>
      </w:r>
      <w:r w:rsidRPr="00980FB5">
        <w:rPr>
          <w:caps/>
          <w:lang w:val="en-US"/>
        </w:rPr>
        <w:t>p.</w:t>
      </w:r>
      <w:r>
        <w:rPr>
          <w:caps/>
          <w:lang w:val="en-US"/>
        </w:rPr>
        <w:t xml:space="preserve"> </w:t>
      </w:r>
      <w:r w:rsidRPr="002723FA">
        <w:rPr>
          <w:lang w:val="en-US"/>
        </w:rPr>
        <w:t>A681</w:t>
      </w:r>
      <w:r>
        <w:rPr>
          <w:lang w:val="en-US"/>
        </w:rPr>
        <w:t>-</w:t>
      </w:r>
      <w:r w:rsidRPr="002723FA">
        <w:rPr>
          <w:lang w:val="en-US"/>
        </w:rPr>
        <w:t>A86</w:t>
      </w:r>
      <w:r w:rsidRPr="007E7F8F">
        <w:rPr>
          <w:lang w:val="en-US"/>
        </w:rPr>
        <w:t>5.</w:t>
      </w:r>
    </w:p>
    <w:p w:rsidR="00E266F7" w:rsidRPr="00350DCC" w:rsidRDefault="00E266F7" w:rsidP="00E266F7">
      <w:pPr>
        <w:pStyle w:val="Zv-References-ru"/>
        <w:numPr>
          <w:ilvl w:val="0"/>
          <w:numId w:val="1"/>
        </w:numPr>
        <w:rPr>
          <w:bCs/>
          <w:lang w:val="en-US"/>
        </w:rPr>
      </w:pPr>
      <w:r w:rsidRPr="002723FA">
        <w:rPr>
          <w:lang w:val="en-US"/>
        </w:rPr>
        <w:t xml:space="preserve">R. Hegerbergt, M.T. Elford </w:t>
      </w:r>
      <w:r>
        <w:rPr>
          <w:lang w:val="en-US"/>
        </w:rPr>
        <w:t>et. all</w:t>
      </w:r>
      <w:r w:rsidRPr="003D1DEA">
        <w:rPr>
          <w:lang w:val="en-US"/>
        </w:rPr>
        <w:t>.</w:t>
      </w:r>
      <w:r>
        <w:rPr>
          <w:lang w:val="en-US"/>
        </w:rPr>
        <w:t xml:space="preserve"> //</w:t>
      </w:r>
      <w:r w:rsidRPr="003D1DEA">
        <w:rPr>
          <w:lang w:val="en-US"/>
        </w:rPr>
        <w:t xml:space="preserve"> </w:t>
      </w:r>
      <w:r w:rsidRPr="002723FA">
        <w:rPr>
          <w:lang w:val="en-US"/>
        </w:rPr>
        <w:t>J. Phys. B: At. Mol. Phys</w:t>
      </w:r>
      <w:r w:rsidRPr="001A668B">
        <w:rPr>
          <w:lang w:val="en-US"/>
        </w:rPr>
        <w:t xml:space="preserve">. 1982. </w:t>
      </w:r>
      <w:r>
        <w:rPr>
          <w:lang w:val="en-US"/>
        </w:rPr>
        <w:t>Vol</w:t>
      </w:r>
      <w:r w:rsidRPr="001A668B">
        <w:rPr>
          <w:lang w:val="en-US"/>
        </w:rPr>
        <w:t>.</w:t>
      </w:r>
      <w:r w:rsidRPr="001A668B">
        <w:rPr>
          <w:bCs/>
          <w:lang w:val="en-US"/>
        </w:rPr>
        <w:t>15.</w:t>
      </w:r>
      <w:r w:rsidRPr="009C6B62">
        <w:rPr>
          <w:bCs/>
          <w:lang w:val="en-US"/>
        </w:rPr>
        <w:t xml:space="preserve"> </w:t>
      </w:r>
      <w:r>
        <w:rPr>
          <w:lang w:val="en-US"/>
        </w:rPr>
        <w:t>P</w:t>
      </w:r>
      <w:r w:rsidRPr="005965A2">
        <w:rPr>
          <w:lang w:val="en-US"/>
        </w:rPr>
        <w:t>. 797 -811.</w:t>
      </w:r>
    </w:p>
    <w:p w:rsidR="00E266F7" w:rsidRPr="009C6B62" w:rsidRDefault="00E266F7" w:rsidP="00E266F7">
      <w:pPr>
        <w:pStyle w:val="Zv-References-ru"/>
        <w:numPr>
          <w:ilvl w:val="0"/>
          <w:numId w:val="1"/>
        </w:numPr>
        <w:rPr>
          <w:lang w:val="en-US"/>
        </w:rPr>
      </w:pPr>
      <w:r w:rsidRPr="003B1F7F">
        <w:t>Смирнов</w:t>
      </w:r>
      <w:r w:rsidRPr="00240FF6">
        <w:t xml:space="preserve"> </w:t>
      </w:r>
      <w:r w:rsidRPr="003B1F7F">
        <w:t>Б</w:t>
      </w:r>
      <w:r w:rsidRPr="00240FF6">
        <w:t>.</w:t>
      </w:r>
      <w:r w:rsidRPr="003B1F7F">
        <w:t>М</w:t>
      </w:r>
      <w:r w:rsidRPr="00240FF6">
        <w:t xml:space="preserve">. </w:t>
      </w:r>
      <w:r>
        <w:t>Подвижность</w:t>
      </w:r>
      <w:r w:rsidRPr="00240FF6">
        <w:t xml:space="preserve"> </w:t>
      </w:r>
      <w:r>
        <w:t>ионов</w:t>
      </w:r>
      <w:r w:rsidRPr="00240FF6">
        <w:t xml:space="preserve"> </w:t>
      </w:r>
      <w:r>
        <w:t>в</w:t>
      </w:r>
      <w:r w:rsidRPr="00240FF6">
        <w:t xml:space="preserve"> </w:t>
      </w:r>
      <w:r>
        <w:t>собственном</w:t>
      </w:r>
      <w:r w:rsidRPr="00240FF6">
        <w:t xml:space="preserve"> </w:t>
      </w:r>
      <w:r>
        <w:t>газе</w:t>
      </w:r>
      <w:r w:rsidRPr="00240FF6">
        <w:t xml:space="preserve">. </w:t>
      </w:r>
      <w:r w:rsidRPr="003B1F7F">
        <w:t>ЖТФ</w:t>
      </w:r>
      <w:r w:rsidRPr="009C6B62">
        <w:rPr>
          <w:lang w:val="en-US"/>
        </w:rPr>
        <w:t xml:space="preserve">, </w:t>
      </w:r>
      <w:r w:rsidRPr="003B1F7F">
        <w:t>т</w:t>
      </w:r>
      <w:r w:rsidRPr="009C6B62">
        <w:rPr>
          <w:lang w:val="en-US"/>
        </w:rPr>
        <w:t>.36, 1864, 1966.</w:t>
      </w:r>
    </w:p>
    <w:p w:rsidR="00E266F7" w:rsidRPr="003B1F7F" w:rsidRDefault="00E266F7" w:rsidP="00E266F7">
      <w:pPr>
        <w:pStyle w:val="Zv-References-ru"/>
        <w:numPr>
          <w:ilvl w:val="0"/>
          <w:numId w:val="1"/>
        </w:numPr>
      </w:pPr>
      <w:r w:rsidRPr="003B1F7F">
        <w:t>Перель</w:t>
      </w:r>
      <w:r w:rsidRPr="00240FF6">
        <w:t xml:space="preserve"> </w:t>
      </w:r>
      <w:r w:rsidRPr="003B1F7F">
        <w:t>В</w:t>
      </w:r>
      <w:r w:rsidRPr="00240FF6">
        <w:t>.</w:t>
      </w:r>
      <w:r w:rsidRPr="003B1F7F">
        <w:t>И</w:t>
      </w:r>
      <w:r w:rsidRPr="00240FF6">
        <w:t xml:space="preserve">. </w:t>
      </w:r>
      <w:r>
        <w:t>Вычисление</w:t>
      </w:r>
      <w:r w:rsidRPr="00240FF6">
        <w:t xml:space="preserve"> </w:t>
      </w:r>
      <w:r>
        <w:t>скорости</w:t>
      </w:r>
      <w:r w:rsidRPr="00240FF6">
        <w:t xml:space="preserve"> </w:t>
      </w:r>
      <w:r>
        <w:t>дрейфа</w:t>
      </w:r>
      <w:r w:rsidRPr="00240FF6">
        <w:t xml:space="preserve"> </w:t>
      </w:r>
      <w:r>
        <w:t>ионов</w:t>
      </w:r>
      <w:r w:rsidRPr="00240FF6">
        <w:t xml:space="preserve"> </w:t>
      </w:r>
      <w:r>
        <w:t>в</w:t>
      </w:r>
      <w:r w:rsidRPr="00240FF6">
        <w:t xml:space="preserve"> </w:t>
      </w:r>
      <w:r>
        <w:t>собственном газе</w:t>
      </w:r>
      <w:r w:rsidRPr="003B1F7F">
        <w:t>. ЖЭТФ, т.32, 526, 1957.</w:t>
      </w:r>
    </w:p>
    <w:p w:rsidR="00E266F7" w:rsidRDefault="00E266F7" w:rsidP="00E266F7">
      <w:pPr>
        <w:pStyle w:val="Zv-References-ru"/>
        <w:numPr>
          <w:ilvl w:val="0"/>
          <w:numId w:val="1"/>
        </w:numPr>
      </w:pPr>
      <w:r w:rsidRPr="003B1F7F">
        <w:t xml:space="preserve">Фок В.А. </w:t>
      </w:r>
      <w:r>
        <w:t xml:space="preserve">О движении ионов в плазме. </w:t>
      </w:r>
      <w:r w:rsidRPr="003B1F7F">
        <w:t>ЖЭТФ, т.18, 1048, 1948</w:t>
      </w:r>
      <w:r>
        <w:t>.</w:t>
      </w:r>
    </w:p>
    <w:p w:rsidR="00E266F7" w:rsidRDefault="00E266F7" w:rsidP="00240FF6">
      <w:pPr>
        <w:pStyle w:val="Zv-References-ru"/>
        <w:widowControl w:val="0"/>
        <w:numPr>
          <w:ilvl w:val="0"/>
          <w:numId w:val="1"/>
        </w:numPr>
      </w:pPr>
      <w:r>
        <w:t>В.Е. Голант, А.П. Жилинский, С.А. Сахаров. // Основы физики плазмы. М: Атомиздат. 1977, 150 с.</w:t>
      </w:r>
    </w:p>
    <w:sectPr w:rsidR="00E266F7"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E94" w:rsidRDefault="00773E94">
      <w:r>
        <w:separator/>
      </w:r>
    </w:p>
  </w:endnote>
  <w:endnote w:type="continuationSeparator" w:id="0">
    <w:p w:rsidR="00773E94" w:rsidRDefault="00773E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3789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3789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C70B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E94" w:rsidRDefault="00773E94">
      <w:r>
        <w:separator/>
      </w:r>
    </w:p>
  </w:footnote>
  <w:footnote w:type="continuationSeparator" w:id="0">
    <w:p w:rsidR="00773E94" w:rsidRDefault="00773E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13789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40FF6"/>
    <w:rsid w:val="0002206C"/>
    <w:rsid w:val="00043701"/>
    <w:rsid w:val="000C657D"/>
    <w:rsid w:val="000C7078"/>
    <w:rsid w:val="000D76E9"/>
    <w:rsid w:val="000E495B"/>
    <w:rsid w:val="00137892"/>
    <w:rsid w:val="001C0CCB"/>
    <w:rsid w:val="00220629"/>
    <w:rsid w:val="00240FF6"/>
    <w:rsid w:val="00247225"/>
    <w:rsid w:val="003800F3"/>
    <w:rsid w:val="003B5B93"/>
    <w:rsid w:val="00401388"/>
    <w:rsid w:val="00446025"/>
    <w:rsid w:val="004A374B"/>
    <w:rsid w:val="004A77D1"/>
    <w:rsid w:val="004B72AA"/>
    <w:rsid w:val="004F4E29"/>
    <w:rsid w:val="00567C6F"/>
    <w:rsid w:val="00573BAD"/>
    <w:rsid w:val="0058676C"/>
    <w:rsid w:val="00654A7B"/>
    <w:rsid w:val="006A4E54"/>
    <w:rsid w:val="00732A2E"/>
    <w:rsid w:val="00773E94"/>
    <w:rsid w:val="007B6378"/>
    <w:rsid w:val="007C70B8"/>
    <w:rsid w:val="007E06CE"/>
    <w:rsid w:val="00802D35"/>
    <w:rsid w:val="00930480"/>
    <w:rsid w:val="0094051A"/>
    <w:rsid w:val="00953341"/>
    <w:rsid w:val="00B622ED"/>
    <w:rsid w:val="00B9584E"/>
    <w:rsid w:val="00BC1716"/>
    <w:rsid w:val="00C103CD"/>
    <w:rsid w:val="00C232A0"/>
    <w:rsid w:val="00D47F19"/>
    <w:rsid w:val="00D900FB"/>
    <w:rsid w:val="00DA1D0D"/>
    <w:rsid w:val="00E266F7"/>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6F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266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torat@spmi.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10</TotalTime>
  <Pages>1</Pages>
  <Words>430</Words>
  <Characters>2456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И ИЗМЕРЕНИЕ ФУНКЦИИ РАСПРЕДЕЛЕНИЯ ИОНОВ ПО СКОРОСТЯМ ПРИ БОЛЬШИХ ПОЛЯХ В ПЛАЗМЕ</dc:title>
  <dc:subject/>
  <dc:creator/>
  <cp:keywords/>
  <dc:description/>
  <cp:lastModifiedBy>Сергей Сатунин</cp:lastModifiedBy>
  <cp:revision>3</cp:revision>
  <cp:lastPrinted>1601-01-01T00:00:00Z</cp:lastPrinted>
  <dcterms:created xsi:type="dcterms:W3CDTF">2015-01-15T22:22:00Z</dcterms:created>
  <dcterms:modified xsi:type="dcterms:W3CDTF">2015-01-15T22:33:00Z</dcterms:modified>
</cp:coreProperties>
</file>