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2F" w:rsidRDefault="00E2362F" w:rsidP="00E2362F">
      <w:pPr>
        <w:pStyle w:val="Zv-Titlereport"/>
      </w:pPr>
      <w:r w:rsidRPr="00D558A7">
        <w:t>Учет пространственной неоднородности распределения электро</w:t>
      </w:r>
      <w:r w:rsidRPr="00D558A7">
        <w:t>н</w:t>
      </w:r>
      <w:r w:rsidRPr="00D558A7">
        <w:t>ной концентрации и температуры</w:t>
      </w:r>
    </w:p>
    <w:p w:rsidR="00E2362F" w:rsidRPr="009362E9" w:rsidRDefault="00E2362F" w:rsidP="00E2362F">
      <w:pPr>
        <w:pStyle w:val="Zv-Author"/>
      </w:pPr>
      <w:r>
        <w:t xml:space="preserve">О.А. Омаров, Ш.Ш. Эльдаров, </w:t>
      </w:r>
      <w:r w:rsidR="00434C40">
        <w:t>М.Ш.</w:t>
      </w:r>
      <w:r w:rsidR="00434C40">
        <w:rPr>
          <w:lang w:val="en-US"/>
        </w:rPr>
        <w:t xml:space="preserve"> </w:t>
      </w:r>
      <w:r>
        <w:t xml:space="preserve">Эльдаров </w:t>
      </w:r>
    </w:p>
    <w:p w:rsidR="00E2362F" w:rsidRPr="000D06D8" w:rsidRDefault="00E2362F" w:rsidP="00E2362F">
      <w:pPr>
        <w:pStyle w:val="Zv-Organization"/>
      </w:pPr>
      <w:r>
        <w:t xml:space="preserve">Даггосуниверситет, Махачкала, Россия, </w:t>
      </w:r>
      <w:hyperlink r:id="rId7" w:history="1">
        <w:r w:rsidRPr="00A62430">
          <w:rPr>
            <w:rStyle w:val="a7"/>
            <w:lang w:val="en-US"/>
          </w:rPr>
          <w:t>dgu</w:t>
        </w:r>
        <w:r w:rsidRPr="00A62430">
          <w:rPr>
            <w:rStyle w:val="a7"/>
          </w:rPr>
          <w:t>@</w:t>
        </w:r>
        <w:r w:rsidRPr="00A62430">
          <w:rPr>
            <w:rStyle w:val="a7"/>
            <w:lang w:val="en-US"/>
          </w:rPr>
          <w:t>dgu</w:t>
        </w:r>
        <w:r w:rsidRPr="00A62430">
          <w:rPr>
            <w:rStyle w:val="a7"/>
          </w:rPr>
          <w:t>.</w:t>
        </w:r>
        <w:r w:rsidRPr="00A62430">
          <w:rPr>
            <w:rStyle w:val="a7"/>
            <w:lang w:val="en-US"/>
          </w:rPr>
          <w:t>ru</w:t>
        </w:r>
      </w:hyperlink>
    </w:p>
    <w:p w:rsidR="00E2362F" w:rsidRPr="00153427" w:rsidRDefault="00E2362F" w:rsidP="00E2362F">
      <w:pPr>
        <w:pStyle w:val="Zv-bodyreport"/>
      </w:pPr>
      <w:r w:rsidRPr="00153427">
        <w:t>Фактором, вносящим некоторые искажения при определении электронной концентрации и температуры, является отсутствие пространственного разрешения при регистрации спектров излучения</w:t>
      </w:r>
      <w:r>
        <w:rPr>
          <w:rFonts w:ascii="Calibri" w:hAnsi="Calibri"/>
        </w:rPr>
        <w:t>[</w:t>
      </w:r>
      <w:r>
        <w:t>1</w:t>
      </w:r>
      <w:r>
        <w:rPr>
          <w:rFonts w:ascii="Calibri" w:hAnsi="Calibri"/>
        </w:rPr>
        <w:t>]</w:t>
      </w:r>
      <w:r>
        <w:t>.</w:t>
      </w:r>
      <w:r w:rsidRPr="00153427">
        <w:t xml:space="preserve"> Это связано с тем, что электронная концентрация определялась по линиям аргона излучающего непосредственно из центральной высокотемпературной зоны канала разряда. Электронная же концентрация определялась по линиям водорода, которые излучались из низкотемпературной разряженной зоны – оболочки канала. Эти обстоятельства приводят к завышению среднего значения температуры по сечению разряда и одновременному занижению среднего значения электронной концентрации. В целом экспериментально установленное взаимное  соответствие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e</m:t>
            </m:r>
          </m:sub>
        </m:sSub>
      </m:oMath>
      <w:r w:rsidRPr="00153427"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e</m:t>
            </m:r>
          </m:sub>
        </m:sSub>
      </m:oMath>
      <w:r>
        <w:t xml:space="preserve"> может отличаться от истинного значения</w:t>
      </w:r>
      <w:r>
        <w:rPr>
          <w:rFonts w:ascii="Calibri" w:hAnsi="Calibri"/>
        </w:rPr>
        <w:t>[2].</w:t>
      </w:r>
    </w:p>
    <w:p w:rsidR="00E2362F" w:rsidRPr="00153427" w:rsidRDefault="00E2362F" w:rsidP="00E2362F">
      <w:pPr>
        <w:pStyle w:val="Zv-bodyreport"/>
      </w:pPr>
      <w:r w:rsidRPr="00153427">
        <w:t>Оценки оптической толщины высокотемпературных зон свечения, прилегающих к фронту УВ на канальной стадии развития разряда, можно осуществить из условия равенства нулю градиента газокинетического давления по сечению столба разряда</w:t>
      </w:r>
    </w:p>
    <w:p w:rsidR="00E2362F" w:rsidRPr="00E2362F" w:rsidRDefault="00E2362F" w:rsidP="00E2362F">
      <w:pPr>
        <w:tabs>
          <w:tab w:val="left" w:pos="567"/>
          <w:tab w:val="center" w:pos="4820"/>
          <w:tab w:val="left" w:pos="8647"/>
        </w:tabs>
        <w:ind w:right="2975"/>
        <w:contextualSpacing/>
        <w:jc w:val="center"/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dp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dr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dT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dr</m:t>
            </m:r>
          </m:den>
        </m:f>
        <m:r>
          <w:rPr>
            <w:rFonts w:ascii="Cambria Math" w:hAnsi="Cambria Math"/>
            <w:sz w:val="28"/>
            <w:szCs w:val="28"/>
          </w:rPr>
          <m:t>+T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dr</m:t>
            </m:r>
          </m:den>
        </m:f>
        <m:r>
          <w:rPr>
            <w:rFonts w:ascii="Cambria Math" w:hAnsi="Cambria Math"/>
            <w:sz w:val="28"/>
            <w:szCs w:val="28"/>
          </w:rPr>
          <m:t>=0</m:t>
        </m:r>
      </m:oMath>
      <w:r w:rsidRPr="00153427">
        <w:t>.</w:t>
      </w:r>
    </w:p>
    <w:p w:rsidR="00E2362F" w:rsidRPr="00153427" w:rsidRDefault="00E2362F" w:rsidP="00E2362F">
      <w:pPr>
        <w:pStyle w:val="Zv-bodyreport"/>
      </w:pPr>
      <w:r w:rsidRPr="00153427">
        <w:t>Радиальное распределение температуры одновременно должно  удовлетворять двум условиям:</w:t>
      </w:r>
    </w:p>
    <w:p w:rsidR="00E2362F" w:rsidRPr="00153427" w:rsidRDefault="00E2362F" w:rsidP="00E2362F">
      <w:pPr>
        <w:numPr>
          <w:ilvl w:val="0"/>
          <w:numId w:val="8"/>
        </w:numPr>
        <w:ind w:left="709" w:hanging="454"/>
        <w:contextualSpacing/>
        <w:jc w:val="both"/>
        <w:rPr>
          <w:lang w:eastAsia="en-US"/>
        </w:rPr>
      </w:pPr>
      <w:r w:rsidRPr="00153427">
        <w:rPr>
          <w:lang w:eastAsia="en-US"/>
        </w:rPr>
        <w:t>На оси разряда (</w:t>
      </w:r>
      <w:r w:rsidRPr="00153427">
        <w:rPr>
          <w:lang w:val="en-US" w:eastAsia="en-US"/>
        </w:rPr>
        <w:t>r</w:t>
      </w:r>
      <w:r w:rsidRPr="00153427">
        <w:rPr>
          <w:lang w:eastAsia="en-US"/>
        </w:rPr>
        <w:t>→0) температура плазмы канала разряда должна принимать максимальное значение;</w:t>
      </w:r>
    </w:p>
    <w:p w:rsidR="00E2362F" w:rsidRPr="00153427" w:rsidRDefault="00E2362F" w:rsidP="00E2362F">
      <w:pPr>
        <w:numPr>
          <w:ilvl w:val="0"/>
          <w:numId w:val="8"/>
        </w:numPr>
        <w:ind w:left="709" w:hanging="454"/>
        <w:contextualSpacing/>
        <w:jc w:val="both"/>
        <w:rPr>
          <w:lang w:eastAsia="en-US"/>
        </w:rPr>
      </w:pPr>
      <w:r w:rsidRPr="00153427">
        <w:rPr>
          <w:lang w:eastAsia="en-US"/>
        </w:rPr>
        <w:t>На периферии разряда (</w:t>
      </w:r>
      <w:r w:rsidRPr="00153427">
        <w:rPr>
          <w:lang w:val="en-US" w:eastAsia="en-US"/>
        </w:rPr>
        <w:t>r</w:t>
      </w:r>
      <w:r w:rsidRPr="00153427">
        <w:rPr>
          <w:lang w:eastAsia="en-US"/>
        </w:rPr>
        <w:t>→а) температура плазмы канала разряда должна быть равна  температуре невозмущенного газа.</w:t>
      </w:r>
    </w:p>
    <w:p w:rsidR="00E2362F" w:rsidRPr="00153427" w:rsidRDefault="00E2362F" w:rsidP="00E2362F">
      <w:pPr>
        <w:pStyle w:val="Zv-bodyreport"/>
        <w:rPr>
          <w:lang w:eastAsia="en-US"/>
        </w:rPr>
      </w:pPr>
      <w:r w:rsidRPr="00153427">
        <w:rPr>
          <w:lang w:eastAsia="en-US"/>
        </w:rPr>
        <w:t>Оба эти условия могут быть удовлетворены</w:t>
      </w:r>
      <w:r>
        <w:rPr>
          <w:lang w:eastAsia="en-US"/>
        </w:rPr>
        <w:t>,</w:t>
      </w:r>
      <w:r w:rsidRPr="00153427">
        <w:rPr>
          <w:lang w:eastAsia="en-US"/>
        </w:rPr>
        <w:t xml:space="preserve"> если положить:</w:t>
      </w:r>
    </w:p>
    <w:p w:rsidR="00E2362F" w:rsidRPr="00153427" w:rsidRDefault="00E2362F" w:rsidP="00E2362F">
      <w:pPr>
        <w:tabs>
          <w:tab w:val="left" w:pos="1665"/>
        </w:tabs>
        <w:ind w:left="454"/>
        <w:contextualSpacing/>
        <w:jc w:val="both"/>
      </w:pPr>
      <w:r w:rsidRPr="00153427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150" o:spid="_x0000_s1027" type="#_x0000_t88" style="position:absolute;left:0;text-align:left;margin-left:141.9pt;margin-top:5.75pt;width:15.75pt;height:57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"/>
        </w:pict>
      </w:r>
      <w:r w:rsidRPr="00153427"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149" o:spid="_x0000_s1026" type="#_x0000_t87" style="position:absolute;left:0;text-align:left;margin-left:66.15pt;margin-top:5.75pt;width:14.9pt;height:5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"/>
        </w:pict>
      </w:r>
    </w:p>
    <w:p w:rsidR="00E2362F" w:rsidRPr="00153427" w:rsidRDefault="00E2362F" w:rsidP="00E2362F">
      <w:pPr>
        <w:tabs>
          <w:tab w:val="left" w:pos="1635"/>
          <w:tab w:val="left" w:pos="1665"/>
        </w:tabs>
        <w:ind w:left="454"/>
        <w:contextualSpacing/>
        <w:jc w:val="both"/>
        <w:rPr>
          <w:lang w:val="en-US" w:eastAsia="en-US"/>
        </w:rPr>
      </w:pPr>
      <w:r w:rsidRPr="00E2362F">
        <w:rPr>
          <w:lang w:val="en-US" w:eastAsia="en-US"/>
        </w:rPr>
        <w:t xml:space="preserve">                     </w:t>
      </w:r>
      <w:r w:rsidRPr="00153427">
        <w:rPr>
          <w:lang w:val="en-US" w:eastAsia="en-US"/>
        </w:rPr>
        <w:t>T</w:t>
      </w:r>
      <w:r w:rsidRPr="00153427">
        <w:rPr>
          <w:vertAlign w:val="subscript"/>
          <w:lang w:val="en-US" w:eastAsia="en-US"/>
        </w:rPr>
        <w:t>o</w:t>
      </w:r>
      <w:r w:rsidRPr="00153427">
        <w:rPr>
          <w:lang w:val="en-US" w:eastAsia="en-US"/>
        </w:rPr>
        <w:t>,</w:t>
      </w:r>
      <w:r w:rsidRPr="00E2362F">
        <w:rPr>
          <w:lang w:val="en-US" w:eastAsia="en-US"/>
        </w:rPr>
        <w:t xml:space="preserve"> </w:t>
      </w:r>
      <w:r w:rsidRPr="00153427">
        <w:rPr>
          <w:lang w:val="en-US" w:eastAsia="en-US"/>
        </w:rPr>
        <w:t xml:space="preserve">  r=a</w:t>
      </w:r>
    </w:p>
    <w:p w:rsidR="00E2362F" w:rsidRPr="00A2580C" w:rsidRDefault="00E2362F" w:rsidP="00E2362F">
      <w:pPr>
        <w:tabs>
          <w:tab w:val="left" w:pos="1665"/>
          <w:tab w:val="left" w:pos="2865"/>
          <w:tab w:val="left" w:pos="3690"/>
        </w:tabs>
        <w:ind w:left="454"/>
        <w:contextualSpacing/>
        <w:jc w:val="both"/>
        <w:rPr>
          <w:lang w:val="en-US" w:eastAsia="en-US"/>
        </w:rPr>
      </w:pPr>
      <w:r>
        <w:rPr>
          <w:lang w:val="en-US" w:eastAsia="en-US"/>
        </w:rPr>
        <w:t xml:space="preserve">    </w:t>
      </w:r>
      <w:r w:rsidRPr="00153427">
        <w:rPr>
          <w:lang w:val="en-US" w:eastAsia="en-US"/>
        </w:rPr>
        <w:t>T(r) =</w:t>
      </w:r>
      <w:r>
        <w:rPr>
          <w:lang w:val="en-US" w:eastAsia="en-US"/>
        </w:rPr>
        <w:t xml:space="preserve"> </w:t>
      </w:r>
      <w:r w:rsidRPr="00153427">
        <w:rPr>
          <w:lang w:val="en-US" w:eastAsia="en-US"/>
        </w:rPr>
        <w:t xml:space="preserve">                  </w:t>
      </w:r>
      <w:r w:rsidRPr="00153427">
        <w:rPr>
          <w:lang w:val="en-US" w:eastAsia="en-US"/>
        </w:rPr>
        <w:tab/>
      </w:r>
      <w:r w:rsidRPr="00153427">
        <w:rPr>
          <w:lang w:val="en-US" w:eastAsia="en-US"/>
        </w:rPr>
        <w:tab/>
        <w:t>→T(r) = const T</w:t>
      </w:r>
      <w:r w:rsidRPr="00153427">
        <w:rPr>
          <w:vertAlign w:val="subscript"/>
          <w:lang w:val="en-US" w:eastAsia="en-US"/>
        </w:rPr>
        <w:t>0</w:t>
      </w:r>
      <w:r w:rsidRPr="00153427">
        <w:rPr>
          <w:lang w:val="en-US" w:eastAsia="en-US"/>
        </w:rPr>
        <w:t xml:space="preserve"> exp (1-r/a</w:t>
      </w:r>
      <w:r w:rsidRPr="00CC1C99">
        <w:rPr>
          <w:lang w:val="en-US" w:eastAsia="en-US"/>
        </w:rPr>
        <w:t>)</w:t>
      </w:r>
      <w:r w:rsidRPr="00153427">
        <w:rPr>
          <w:lang w:val="en-US" w:eastAsia="en-US"/>
        </w:rPr>
        <w:t xml:space="preserve"> </w:t>
      </w:r>
    </w:p>
    <w:p w:rsidR="00E2362F" w:rsidRPr="00C721F6" w:rsidRDefault="00E2362F" w:rsidP="00E2362F">
      <w:pPr>
        <w:tabs>
          <w:tab w:val="left" w:pos="1635"/>
          <w:tab w:val="left" w:pos="1665"/>
          <w:tab w:val="left" w:pos="3725"/>
        </w:tabs>
        <w:ind w:left="454"/>
        <w:contextualSpacing/>
        <w:jc w:val="both"/>
        <w:rPr>
          <w:lang w:eastAsia="en-US"/>
        </w:rPr>
      </w:pPr>
      <w:r w:rsidRPr="00153427">
        <w:rPr>
          <w:lang w:val="en-US" w:eastAsia="en-US"/>
        </w:rPr>
        <w:t xml:space="preserve">      </w:t>
      </w:r>
      <w:r w:rsidRPr="002A24DE">
        <w:rPr>
          <w:lang w:val="en-US" w:eastAsia="en-US"/>
        </w:rPr>
        <w:t xml:space="preserve">            </w:t>
      </w:r>
      <w:r w:rsidRPr="00153427">
        <w:rPr>
          <w:lang w:val="en-US" w:eastAsia="en-US"/>
        </w:rPr>
        <w:t xml:space="preserve"> T</w:t>
      </w:r>
      <w:r w:rsidRPr="00153427">
        <w:rPr>
          <w:vertAlign w:val="subscript"/>
          <w:lang w:val="en-US" w:eastAsia="en-US"/>
        </w:rPr>
        <w:t>max</w:t>
      </w:r>
      <w:r w:rsidRPr="00E2362F">
        <w:rPr>
          <w:lang w:eastAsia="en-US"/>
        </w:rPr>
        <w:t>,</w:t>
      </w:r>
      <w:r>
        <w:rPr>
          <w:lang w:eastAsia="en-US"/>
        </w:rPr>
        <w:t xml:space="preserve"> r</w:t>
      </w:r>
      <w:r w:rsidRPr="00C721F6">
        <w:rPr>
          <w:lang w:eastAsia="en-US"/>
        </w:rPr>
        <w:t xml:space="preserve">=0        </w:t>
      </w:r>
    </w:p>
    <w:p w:rsidR="00E2362F" w:rsidRPr="00CC1C99" w:rsidRDefault="00E2362F" w:rsidP="00E2362F">
      <w:pPr>
        <w:tabs>
          <w:tab w:val="left" w:pos="1665"/>
          <w:tab w:val="left" w:pos="3690"/>
        </w:tabs>
        <w:ind w:left="454"/>
        <w:contextualSpacing/>
        <w:jc w:val="both"/>
        <w:rPr>
          <w:lang w:eastAsia="en-US"/>
        </w:rPr>
      </w:pPr>
    </w:p>
    <w:p w:rsidR="00E2362F" w:rsidRPr="00C721F6" w:rsidRDefault="00E2362F" w:rsidP="00E2362F">
      <w:pPr>
        <w:tabs>
          <w:tab w:val="left" w:pos="1635"/>
          <w:tab w:val="left" w:pos="1665"/>
        </w:tabs>
        <w:ind w:left="454"/>
        <w:contextualSpacing/>
        <w:jc w:val="both"/>
        <w:rPr>
          <w:lang w:eastAsia="en-US"/>
        </w:rPr>
      </w:pPr>
      <w:r w:rsidRPr="00C721F6">
        <w:rPr>
          <w:lang w:eastAsia="en-US"/>
        </w:rPr>
        <w:t xml:space="preserve">                                      </w:t>
      </w:r>
    </w:p>
    <w:p w:rsidR="00E2362F" w:rsidRPr="00153427" w:rsidRDefault="00E2362F" w:rsidP="00E2362F">
      <w:pPr>
        <w:pStyle w:val="Zv-bodyreportcont"/>
        <w:rPr>
          <w:lang w:eastAsia="en-US"/>
        </w:rPr>
      </w:pPr>
      <w:r w:rsidRPr="00153427">
        <w:rPr>
          <w:lang w:eastAsia="en-US"/>
        </w:rPr>
        <w:t xml:space="preserve">где </w:t>
      </w:r>
      <w:r w:rsidRPr="00153427">
        <w:rPr>
          <w:lang w:val="en-US" w:eastAsia="en-US"/>
        </w:rPr>
        <w:t>T</w:t>
      </w:r>
      <w:r w:rsidRPr="00153427">
        <w:rPr>
          <w:lang w:eastAsia="en-US"/>
        </w:rPr>
        <w:t xml:space="preserve"> </w:t>
      </w:r>
      <w:r w:rsidRPr="00153427">
        <w:rPr>
          <w:vertAlign w:val="subscript"/>
          <w:lang w:eastAsia="en-US"/>
        </w:rPr>
        <w:t>0</w:t>
      </w:r>
      <w:r w:rsidRPr="00153427">
        <w:rPr>
          <w:lang w:eastAsia="en-US"/>
        </w:rPr>
        <w:t xml:space="preserve"> – температура невозмущённого газа, </w:t>
      </w:r>
      <w:r w:rsidRPr="00153427">
        <w:rPr>
          <w:lang w:val="en-US" w:eastAsia="en-US"/>
        </w:rPr>
        <w:t>a</w:t>
      </w:r>
      <w:r w:rsidRPr="00153427">
        <w:rPr>
          <w:lang w:eastAsia="en-US"/>
        </w:rPr>
        <w:t xml:space="preserve"> – радиус начала разряда.</w:t>
      </w:r>
    </w:p>
    <w:p w:rsidR="00E2362F" w:rsidRPr="00153427" w:rsidRDefault="00E2362F" w:rsidP="00E2362F">
      <w:pPr>
        <w:pStyle w:val="Zv-bodyreport"/>
        <w:rPr>
          <w:lang w:eastAsia="en-US"/>
        </w:rPr>
      </w:pPr>
      <w:r w:rsidRPr="00153427">
        <w:rPr>
          <w:lang w:eastAsia="en-US"/>
        </w:rPr>
        <w:t xml:space="preserve">Подставляя выражение </w:t>
      </w:r>
      <w:r w:rsidRPr="00153427">
        <w:rPr>
          <w:lang w:val="en-US" w:eastAsia="en-US"/>
        </w:rPr>
        <w:t>T</w:t>
      </w:r>
      <w:r w:rsidRPr="00153427">
        <w:rPr>
          <w:lang w:eastAsia="en-US"/>
        </w:rPr>
        <w:t>(</w:t>
      </w:r>
      <w:r w:rsidRPr="00153427">
        <w:rPr>
          <w:lang w:val="en-US" w:eastAsia="en-US"/>
        </w:rPr>
        <w:t>r</w:t>
      </w:r>
      <w:r w:rsidRPr="00153427">
        <w:rPr>
          <w:lang w:eastAsia="en-US"/>
        </w:rPr>
        <w:t>), согласно (5.11), в уравнение (5.10), с учётом известного условие предельного сжатия на фронте УВ</w:t>
      </w:r>
    </w:p>
    <w:p w:rsidR="00E2362F" w:rsidRPr="00E2362F" w:rsidRDefault="00E2362F" w:rsidP="00E2362F">
      <w:pPr>
        <w:ind w:left="142" w:right="3826" w:hanging="28"/>
        <w:contextualSpacing/>
        <w:jc w:val="center"/>
        <w:rPr>
          <w:lang w:val="en-US" w:eastAsia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US"/>
              </w:rPr>
              <m:t>γ+1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US"/>
              </w:rPr>
              <m:t>γ-1</m:t>
            </m:r>
          </m:den>
        </m:f>
      </m:oMath>
      <w:r w:rsidRPr="00153427">
        <w:rPr>
          <w:i/>
          <w:lang w:eastAsia="en-US"/>
        </w:rPr>
        <w:t xml:space="preserve"> </w:t>
      </w:r>
      <w:r w:rsidRPr="00153427">
        <w:rPr>
          <w:lang w:eastAsia="en-US"/>
        </w:rPr>
        <w:t>,</w:t>
      </w:r>
    </w:p>
    <w:p w:rsidR="00E2362F" w:rsidRPr="00153427" w:rsidRDefault="00E2362F" w:rsidP="00E2362F">
      <w:pPr>
        <w:pStyle w:val="Zv-bodyreportcont"/>
        <w:rPr>
          <w:lang w:eastAsia="en-US"/>
        </w:rPr>
      </w:pPr>
      <w:r w:rsidRPr="00153427">
        <w:rPr>
          <w:lang w:eastAsia="en-US"/>
        </w:rPr>
        <w:t>находим для радиального распределения концентрации частиц плазмы разряда выражение:</w:t>
      </w:r>
    </w:p>
    <w:p w:rsidR="00E2362F" w:rsidRPr="00E2362F" w:rsidRDefault="00E2362F" w:rsidP="00E2362F">
      <w:pPr>
        <w:ind w:left="454" w:right="2834" w:firstLine="709"/>
        <w:contextualSpacing/>
        <w:jc w:val="center"/>
        <w:rPr>
          <w:lang w:val="en-US" w:eastAsia="en-US"/>
        </w:rPr>
      </w:pPr>
      <m:oMath>
        <m:r>
          <w:rPr>
            <w:rFonts w:ascii="Cambria Math" w:hAnsi="Cambria Math"/>
            <w:sz w:val="28"/>
            <w:szCs w:val="28"/>
            <w:lang w:eastAsia="en-US"/>
          </w:rPr>
          <m:t>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r</m:t>
            </m:r>
          </m:e>
        </m:d>
        <m:r>
          <w:rPr>
            <w:rFonts w:ascii="Cambria Math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US"/>
              </w:rPr>
              <m:t>γ+1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US"/>
              </w:rPr>
              <m:t>γ-1</m:t>
            </m:r>
          </m:den>
        </m:f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US"/>
              </w:rPr>
              <m:t xml:space="preserve">0 </m:t>
            </m:r>
          </m:sub>
        </m:sSub>
        <m:func>
          <m:funcPr>
            <m:ctrlPr>
              <w:rPr>
                <w:rFonts w:ascii="Cambria Math" w:hAnsi="Cambria Math"/>
                <w:sz w:val="28"/>
                <w:szCs w:val="28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 xml:space="preserve">exp     </m:t>
            </m:r>
          </m:fName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r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a</m:t>
                </m:r>
              </m:den>
            </m:f>
          </m:e>
        </m:func>
        <m:r>
          <w:rPr>
            <w:rFonts w:ascii="Cambria Math" w:hAnsi="Cambria Math"/>
            <w:sz w:val="28"/>
            <w:szCs w:val="28"/>
            <w:lang w:eastAsia="en-US"/>
          </w:rPr>
          <m:t>-1</m:t>
        </m:r>
      </m:oMath>
      <w:r w:rsidRPr="00ED4F62">
        <w:rPr>
          <w:lang w:eastAsia="en-US"/>
        </w:rPr>
        <w:t>.</w:t>
      </w:r>
    </w:p>
    <w:p w:rsidR="00E2362F" w:rsidRPr="00153427" w:rsidRDefault="00E2362F" w:rsidP="00E2362F">
      <w:pPr>
        <w:pStyle w:val="Zv-bodyreport"/>
        <w:rPr>
          <w:lang w:eastAsia="en-US"/>
        </w:rPr>
      </w:pPr>
      <w:r w:rsidRPr="00153427">
        <w:rPr>
          <w:lang w:eastAsia="en-US"/>
        </w:rPr>
        <w:t xml:space="preserve">Окончательно, оптическую толщину зон прогрева можно оценить из соотношения:  </w:t>
      </w:r>
    </w:p>
    <w:p w:rsidR="00E2362F" w:rsidRPr="00E2362F" w:rsidRDefault="00E2362F" w:rsidP="00E2362F">
      <w:pPr>
        <w:ind w:left="142" w:right="2692" w:hanging="28"/>
        <w:contextualSpacing/>
        <w:jc w:val="center"/>
        <w:rPr>
          <w:lang w:val="en-US" w:eastAsia="en-US"/>
        </w:rPr>
      </w:pPr>
      <m:oMath>
        <m:r>
          <w:rPr>
            <w:rFonts w:ascii="Cambria Math" w:hAnsi="Cambria Math"/>
            <w:sz w:val="28"/>
            <w:szCs w:val="28"/>
            <w:lang w:eastAsia="en-US"/>
          </w:rPr>
          <m:t>μ=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eastAsia="en-US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a</m:t>
            </m:r>
          </m:sup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σ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a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eastAsia="en-US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a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eastAsia="en-US"/>
              </w:rPr>
              <m:t>dr</m:t>
            </m:r>
          </m:e>
        </m:nary>
      </m:oMath>
      <w:r w:rsidRPr="00153427">
        <w:rPr>
          <w:lang w:eastAsia="en-US"/>
        </w:rPr>
        <w:t>.</w:t>
      </w:r>
    </w:p>
    <w:p w:rsidR="00E2362F" w:rsidRPr="00E2362F" w:rsidRDefault="00E2362F" w:rsidP="00E2362F">
      <w:pPr>
        <w:pStyle w:val="Zv-bodyreport"/>
      </w:pPr>
      <w:r w:rsidRPr="00153427">
        <w:t xml:space="preserve">В случае оптически тонкого разряда, каким является искровой разряд, эффективное </w:t>
      </w:r>
      <w:r w:rsidRPr="00E2362F">
        <w:t>сечение</w:t>
      </w:r>
      <w:r w:rsidRPr="00153427">
        <w:t xml:space="preserve"> поглощения световых квантов можно положить постоянным по радиусу канала, а его абсолютное значение оценит из условия преобладания свободно-связанных переходов в плазме электрической искры</w:t>
      </w:r>
      <w:r>
        <w:t>.</w:t>
      </w:r>
      <w:r w:rsidRPr="00153427">
        <w:t xml:space="preserve"> </w:t>
      </w:r>
    </w:p>
    <w:p w:rsidR="004B72AA" w:rsidRPr="00E2362F" w:rsidRDefault="004B72AA" w:rsidP="000D76E9"/>
    <w:sectPr w:rsidR="004B72AA" w:rsidRPr="00E2362F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677" w:rsidRDefault="00CD6677">
      <w:r>
        <w:separator/>
      </w:r>
    </w:p>
  </w:endnote>
  <w:endnote w:type="continuationSeparator" w:id="0">
    <w:p w:rsidR="00CD6677" w:rsidRDefault="00CD6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3789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3789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4C4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677" w:rsidRDefault="00CD6677">
      <w:r>
        <w:separator/>
      </w:r>
    </w:p>
  </w:footnote>
  <w:footnote w:type="continuationSeparator" w:id="0">
    <w:p w:rsidR="00CD6677" w:rsidRDefault="00CD6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13789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62ED2"/>
    <w:multiLevelType w:val="hybridMultilevel"/>
    <w:tmpl w:val="EACC17AA"/>
    <w:lvl w:ilvl="0" w:tplc="E95283A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4C40"/>
    <w:rsid w:val="0002206C"/>
    <w:rsid w:val="00043701"/>
    <w:rsid w:val="000C657D"/>
    <w:rsid w:val="000C7078"/>
    <w:rsid w:val="000D76E9"/>
    <w:rsid w:val="000E495B"/>
    <w:rsid w:val="00137892"/>
    <w:rsid w:val="001C0CCB"/>
    <w:rsid w:val="00220629"/>
    <w:rsid w:val="00247225"/>
    <w:rsid w:val="003800F3"/>
    <w:rsid w:val="003B5B93"/>
    <w:rsid w:val="00401388"/>
    <w:rsid w:val="00434C40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CD6677"/>
    <w:rsid w:val="00D47F19"/>
    <w:rsid w:val="00D900FB"/>
    <w:rsid w:val="00DA1D0D"/>
    <w:rsid w:val="00E2362F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62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iPriority w:val="99"/>
    <w:unhideWhenUsed/>
    <w:rsid w:val="00E236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u@dg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16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 ПРОСТРАНСТВЕННОЙ НЕОДНОРОДНОСТИ РАСПРЕДЕЛЕНИЯ ЭЛЕКТРОННОЙ КОНЦЕНТРАЦИИ И ТЕМПЕРАТУРЫ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2015-01-15T21:38:00Z</dcterms:created>
  <dcterms:modified xsi:type="dcterms:W3CDTF">2015-01-15T21:55:00Z</dcterms:modified>
</cp:coreProperties>
</file>