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57" w:rsidRPr="00D17D51" w:rsidRDefault="00A60957" w:rsidP="00A60957">
      <w:pPr>
        <w:pStyle w:val="Zv-Titlereport"/>
      </w:pPr>
      <w:r w:rsidRPr="00D17D51">
        <w:t xml:space="preserve">Оптические исследования </w:t>
      </w:r>
      <w:r>
        <w:t>сверхзвуковой плазменной струи импульсного капиллярного разряда</w:t>
      </w:r>
      <w:r w:rsidRPr="00D17D51">
        <w:t xml:space="preserve"> </w:t>
      </w:r>
    </w:p>
    <w:p w:rsidR="00A60957" w:rsidRPr="00D17D51" w:rsidRDefault="00A60957" w:rsidP="00A60957">
      <w:pPr>
        <w:pStyle w:val="Zv-Author"/>
      </w:pPr>
      <w:r>
        <w:t xml:space="preserve">Ю.Н. Андриянова, </w:t>
      </w:r>
      <w:r w:rsidRPr="004653E7">
        <w:rPr>
          <w:u w:val="single"/>
        </w:rPr>
        <w:t>А.В.</w:t>
      </w:r>
      <w:r>
        <w:rPr>
          <w:u w:val="single"/>
        </w:rPr>
        <w:t xml:space="preserve"> </w:t>
      </w:r>
      <w:r w:rsidRPr="004653E7">
        <w:rPr>
          <w:u w:val="single"/>
        </w:rPr>
        <w:t>Ефимов</w:t>
      </w:r>
      <w:r w:rsidRPr="00D17D51">
        <w:t>, А.С.</w:t>
      </w:r>
      <w:r>
        <w:t xml:space="preserve"> </w:t>
      </w:r>
      <w:r w:rsidRPr="00D17D51">
        <w:t>Пащина, В.Ф.</w:t>
      </w:r>
      <w:r>
        <w:t xml:space="preserve"> </w:t>
      </w:r>
      <w:r w:rsidRPr="00D17D51">
        <w:t>Чиннов</w:t>
      </w:r>
    </w:p>
    <w:p w:rsidR="00A60957" w:rsidRPr="00D17D51" w:rsidRDefault="00A60957" w:rsidP="00A60957">
      <w:pPr>
        <w:pStyle w:val="Zv-Organization"/>
      </w:pPr>
      <w:r w:rsidRPr="00D17D51">
        <w:t xml:space="preserve">Объединенный институт высоких температур РАН, Ижорская 13/2, Москва, 125412 </w:t>
      </w:r>
    </w:p>
    <w:p w:rsidR="00A60957" w:rsidRDefault="00A60957" w:rsidP="00A60957">
      <w:pPr>
        <w:pStyle w:val="Zv-bodyreport"/>
      </w:pPr>
      <w:r w:rsidRPr="001004CE">
        <w:t>Импульсный разряд в капилляре является</w:t>
      </w:r>
      <w:r>
        <w:t xml:space="preserve"> одним из методов получения высокоэнтальпийных плазменных потоков. Источником рабочего тела</w:t>
      </w:r>
      <w:r w:rsidRPr="001004CE">
        <w:t xml:space="preserve"> </w:t>
      </w:r>
      <w:r>
        <w:t>в таком разряде служит аблирующее вещество стенки капилляра, что позволяет получать плазменные струи</w:t>
      </w:r>
      <w:r w:rsidRPr="001004CE">
        <w:t xml:space="preserve"> с заданным химическим составом в широком диапазоне параметров плазмы </w:t>
      </w:r>
      <w:r>
        <w:fldChar w:fldCharType="begin" w:fldLock="1"/>
      </w:r>
      <w:r>
        <w:instrText>ADDIN CSL_CITATION { "citationItems" : [ { "id" : "ITEM-1", "itemData" : { "author" : [ { "dropping-particle" : "", "family" : "\u041b\u0443\u043a\u044c\u044f\u043d\u043e\u0432", "given" : "\u0413.\u0410.", "non-dropping-particle" : "", "parse-names" : false, "suffix" : "" } ], "id" : "ITEM-1", "issued" : { "date-parts" : [ [ "1985" ] ] }, "page" : "264", "publisher" : "\u041c\u0430\u0448\u0438\u043d\u043e\u0441\u0442\u0440\u043e\u0435\u043d\u0438\u0435", "publisher-place" : "\u041b\u0435\u043d\u0438\u043d\u0433\u0440\u0430\u0434", "title" : "\u0421\u0432\u0435\u0440\u0445\u0437\u0432\u0443\u043a\u043e\u0432\u044b\u0435 \u0441\u0442\u0440\u0443\u0438 \u043f\u043b\u0430\u0437\u043c\u044b", "type" : "book" }, "uris" : [ "http://www.mendeley.com/documents/?uuid=c3a08007-f8ee-458f-8077-c23d2dc8e4e9" ] }, { "id" : "ITEM-2", "itemData" : { "DOI" : "10.7868/S0207401X14020083", "ISSN" : "0207-401X", "author" : [ { "dropping-particle" : "", "family" : "\u041f\u0430\u0449\u0438\u043d\u0430", "given" : "\u0410. \u0421.", "non-dropping-particle" : "", "parse-names" : false, "suffix" : "" }, { "dropping-particle" : "", "family" : "\u041a\u043b\u0438\u043c\u043e\u0432", "given" : "\u0410. \u0418.", "non-dropping-particle" : "", "parse-names" : false, "suffix" : "" } ], "container-title" : "\u0425\u0438\u043c\u0438\u0447\u0435\u0441\u043a\u0430\u044f \u0424\u0438\u0437\u0438\u043a\u0430", "id" : "ITEM-2", "issue" : "2", "issued" : { "date-parts" : [ [ "2014" ] ] }, "page" : "78-86", "title" : "\u041e\u0441\u043e\u0431\u0435\u043d\u043d\u043e\u0441\u0442\u0438 \u0421\u0442\u0440\u0443\u043a\u0442\u0443\u0440\u044b \u0414\u043e\u043b\u0433\u043e\u0436\u0438\u0432\u0443\u0449\u0438\u0445 \u042d\u043d\u0435\u0440\u0433\u043e\u0435\u043c\u043a\u0438\u0445 \u041f\u043b\u0430\u0437\u043c\u0435\u043d\u043d\u044b\u0445 \u041e\u0431\u0440\u0430\u0437\u043e\u0432\u0430\u043d\u0438\u0439 \u0418 \u0418\u0445 \u0412\u0437\u0430\u0438\u043c\u043e\u0434\u0435\u0439\u0441\u0442\u0432\u0438\u0435 \u0421 \u041f\u043e\u043f\u0435\u0440\u0435\u0447\u043d\u044b\u043c \u041f\u043e\u0442\u043e\u043a\u043e\u043c \u0413\u0430\u0437\u0430", "type" : "article-journal", "volume" : "33" }, "uris" : [ "http://www.mendeley.com/documents/?uuid=ec00d6e0-7ac0-4ea2-9220-bf576160be01" ] } ], "mendeley" : { "formattedCitation" : "[1,2]", "plainTextFormattedCitation" : "[1,2]" }, "properties" : { "noteIndex" : 0 }, "schema" : "https://github.com/citation-style-language/schema/raw/master/csl-citation.json" }</w:instrText>
      </w:r>
      <w:r>
        <w:fldChar w:fldCharType="separate"/>
      </w:r>
      <w:r w:rsidRPr="000E38E2">
        <w:rPr>
          <w:noProof/>
        </w:rPr>
        <w:t>[1,</w:t>
      </w:r>
      <w:r>
        <w:rPr>
          <w:noProof/>
        </w:rPr>
        <w:t> </w:t>
      </w:r>
      <w:r w:rsidRPr="000E38E2">
        <w:rPr>
          <w:noProof/>
        </w:rPr>
        <w:t>2]</w:t>
      </w:r>
      <w:r>
        <w:fldChar w:fldCharType="end"/>
      </w:r>
      <w:r>
        <w:t>. Характер течения плазменной струи – ламинарный или турбулентный – существенным образом зависит от параметров плазмы и ее компонентного состава. Особенностью ламинарного течения является большая длина начального участка</w:t>
      </w:r>
      <w:r w:rsidRPr="001004CE">
        <w:t xml:space="preserve"> </w:t>
      </w:r>
      <w:r>
        <w:t>(</w:t>
      </w:r>
      <w:r w:rsidRPr="001004CE">
        <w:t>200 и более калибров</w:t>
      </w:r>
      <w:r>
        <w:t>), слабая расходимость</w:t>
      </w:r>
      <w:r w:rsidRPr="001004CE">
        <w:t xml:space="preserve"> </w:t>
      </w:r>
      <w:r>
        <w:t xml:space="preserve">плазменной струи, устойчивость в потоке газа </w:t>
      </w:r>
      <w:r>
        <w:fldChar w:fldCharType="begin" w:fldLock="1"/>
      </w:r>
      <w:r>
        <w:instrText>ADDIN CSL_CITATION { "citationItems" : [ { "id" : "ITEM-1", "itemData" : { "DOI" : "10.7868/S0207401X14020083", "ISSN" : "0207-401X", "author" : [ { "dropping-particle" : "", "family" : "\u041f\u0430\u0449\u0438\u043d\u0430", "given" : "\u0410. \u0421.", "non-dropping-particle" : "", "parse-names" : false, "suffix" : "" }, { "dropping-particle" : "", "family" : "\u041a\u043b\u0438\u043c\u043e\u0432", "given" : "\u0410. \u0418.", "non-dropping-particle" : "", "parse-names" : false, "suffix" : "" } ], "container-title" : "\u0425\u0438\u043c\u0438\u0447\u0435\u0441\u043a\u0430\u044f \u0424\u0438\u0437\u0438\u043a\u0430", "id" : "ITEM-1", "issue" : "2", "issued" : { "date-parts" : [ [ "2014" ] ] }, "page" : "78-86", "title" : "\u041e\u0441\u043e\u0431\u0435\u043d\u043d\u043e\u0441\u0442\u0438 \u0421\u0442\u0440\u0443\u043a\u0442\u0443\u0440\u044b \u0414\u043e\u043b\u0433\u043e\u0436\u0438\u0432\u0443\u0449\u0438\u0445 \u042d\u043d\u0435\u0440\u0433\u043e\u0435\u043c\u043a\u0438\u0445 \u041f\u043b\u0430\u0437\u043c\u0435\u043d\u043d\u044b\u0445 \u041e\u0431\u0440\u0430\u0437\u043e\u0432\u0430\u043d\u0438\u0439 \u0418 \u0418\u0445 \u0412\u0437\u0430\u0438\u043c\u043e\u0434\u0435\u0439\u0441\u0442\u0432\u0438\u0435 \u0421 \u041f\u043e\u043f\u0435\u0440\u0435\u0447\u043d\u044b\u043c \u041f\u043e\u0442\u043e\u043a\u043e\u043c \u0413\u0430\u0437\u0430", "type" : "article-journal", "volume" : "33" }, "uris" : [ "http://www.mendeley.com/documents/?uuid=ec00d6e0-7ac0-4ea2-9220-bf576160be01" ] } ], "mendeley" : { "formattedCitation" : "[2]", "plainTextFormattedCitation" : "[2]", "previouslyFormattedCitation" : "[2]" }, "properties" : { "noteIndex" : 0 }, "schema" : "https://github.com/citation-style-language/schema/raw/master/csl-citation.json" }</w:instrText>
      </w:r>
      <w:r>
        <w:fldChar w:fldCharType="separate"/>
      </w:r>
      <w:r w:rsidRPr="000E38E2">
        <w:rPr>
          <w:noProof/>
        </w:rPr>
        <w:t>[2]</w:t>
      </w:r>
      <w:r>
        <w:fldChar w:fldCharType="end"/>
      </w:r>
      <w:r>
        <w:t xml:space="preserve">, что представляет интерес для многих приложений (магнитоплазменная аэродинамика, плазменные технологии и др.). При этом существует пороговая мощность, превышение которой приводит к изменению картины течения вследствие ламинарно-турбулентного перехода струйного погранслоя. </w:t>
      </w:r>
    </w:p>
    <w:p w:rsidR="00A60957" w:rsidRDefault="00A60957" w:rsidP="00A60957">
      <w:pPr>
        <w:pStyle w:val="Zv-bodyreport"/>
      </w:pPr>
      <w:r>
        <w:t>Целью работы является исследование пространственно-временной динамики параметров плазмы эрозионного разряда в сверхзвуковом режиме течения в окрестности порогового значения мощности разрядного импульса. Для получения плазменной струи используется разряд в капилляре, выполненном из полимерилметакрилата</w:t>
      </w:r>
      <w:r w:rsidRPr="009A2B15">
        <w:t xml:space="preserve"> </w:t>
      </w:r>
      <w:r>
        <w:t xml:space="preserve">(диаметр –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 xml:space="preserve">, глубина – </w:t>
      </w:r>
      <w:smartTag w:uri="urn:schemas-microsoft-com:office:smarttags" w:element="metricconverter">
        <w:smartTagPr>
          <w:attr w:name="ProductID" w:val="4 мм"/>
        </w:smartTagPr>
        <w:r>
          <w:t>4 мм</w:t>
        </w:r>
      </w:smartTag>
      <w:r>
        <w:t xml:space="preserve">) </w:t>
      </w:r>
      <w:r>
        <w:fldChar w:fldCharType="begin" w:fldLock="1"/>
      </w:r>
      <w:r>
        <w:instrText>ADDIN CSL_CITATION { "citationItems" : [ { "id" : "ITEM-1", "itemData" : { "author" : [ { "dropping-particle" : "", "family" : "\u041f\u0430\u0449\u0438\u043d\u0430", "given" : "\u0410.\u0421.", "non-dropping-particle" : "", "parse-names" : false, "suffix" : "" }, { "dropping-particle" : "", "family" : "\u0415\u0444\u0438\u043c\u043e\u0432", "given" : "\u0410.\u0412.", "non-dropping-particle" : "", "parse-names" : false, "suffix" : "" }, { "dropping-particle" : "", "family" : "\u0427\u0438\u043d\u043d\u043e\u0432", "given" : "\u0412.\u0424.", "non-dropping-particle" : "", "parse-names" : false, "suffix" : "" } ], "container-title" : "\u041d\u0430\u043f\u0440\u0430\u0432\u043b\u0435\u043d\u043e \u0432 \u0436\u0443\u0440\u043d\u0430\u043b \u00ab\u0422\u0435\u043f\u043b\u043e\u0444\u0438\u0437\u0438\u043a\u0430 \u0432\u044b\u0441\u043e\u043a\u0438\u0445 \u0442\u0435\u043c\u043f\u0435\u0440\u0430\u0442\u0443\u0440\u00bb 05.08.2014", "id" : "ITEM-1", "issued" : { "date-parts" : [ [ "0" ] ] }, "title" : "\u041e\u043f\u0442\u0438\u0447\u0435\u0441\u043a\u0438\u0435 \u0438\u0441\u0441\u043b\u0435\u0434\u043e\u0432\u0430\u043d\u0438\u044f \u043c\u043d\u043e\u0433\u043e\u043a\u043e\u043c\u043f\u043e\u043d\u0435\u043d\u0442\u043d\u043e\u0439 \u043f\u043b\u0430\u0437\u043c\u044b \u043a\u0430\u043f\u0438\u043b\u043b\u044f\u0440\u043d\u043e\u0433\u043e \u0440\u0430\u0437\u0440\u044f\u0434\u0430. I. \u0414\u043e\u0437\u0432\u0443\u043a\u043e\u0432\u043e\u0439 \u0440\u0435\u0436\u0438\u043c \u0438\u0441\u0442\u0435\u0447\u0435\u043d\u0438\u044f", "type" : "article-journal" }, "uris" : [ "http://www.mendeley.com/documents/?uuid=888f7773-9011-460b-969d-c58b45dbc506" ] } ], "mendeley" : { "formattedCitation" : "[3]", "plainTextFormattedCitation" : "[3]", "previouslyFormattedCitation" : "[4]" }, "properties" : { "noteIndex" : 0 }, "schema" : "https://github.com/citation-style-language/schema/raw/master/csl-citation.json" }</w:instrText>
      </w:r>
      <w:r>
        <w:fldChar w:fldCharType="separate"/>
      </w:r>
      <w:r w:rsidRPr="000E38E2">
        <w:rPr>
          <w:noProof/>
        </w:rPr>
        <w:t>[3]</w:t>
      </w:r>
      <w:r>
        <w:fldChar w:fldCharType="end"/>
      </w:r>
      <w:r>
        <w:t>. Исследования проведены при следующих параметрах разрядного импульса</w:t>
      </w:r>
      <w:r w:rsidRPr="00A600C3">
        <w:t xml:space="preserve">: энергия </w:t>
      </w:r>
      <w:r w:rsidRPr="00A600C3">
        <w:rPr>
          <w:lang w:val="en-US"/>
        </w:rPr>
        <w:t>Q</w:t>
      </w:r>
      <w:r>
        <w:t> </w:t>
      </w:r>
      <w:r w:rsidRPr="00A600C3">
        <w:t>~</w:t>
      </w:r>
      <w:r>
        <w:t> 80</w:t>
      </w:r>
      <w:r w:rsidRPr="00A600C3">
        <w:t xml:space="preserve"> Дж, амплитуда разрядного тока </w:t>
      </w:r>
      <w:r w:rsidRPr="00A600C3">
        <w:rPr>
          <w:lang w:val="en-US"/>
        </w:rPr>
        <w:t>I</w:t>
      </w:r>
      <w:r w:rsidRPr="00A600C3">
        <w:rPr>
          <w:vertAlign w:val="subscript"/>
        </w:rPr>
        <w:t>р</w:t>
      </w:r>
      <w:r>
        <w:t> </w:t>
      </w:r>
      <w:r w:rsidRPr="00A600C3">
        <w:t>~</w:t>
      </w:r>
      <w:r>
        <w:t> 600</w:t>
      </w:r>
      <w:r w:rsidRPr="00A600C3">
        <w:t xml:space="preserve"> А, длительность разрядного импульса </w:t>
      </w:r>
      <w:r w:rsidRPr="00A600C3">
        <w:rPr>
          <w:lang w:val="en-US"/>
        </w:rPr>
        <w:t>t</w:t>
      </w:r>
      <w:r w:rsidRPr="00A600C3">
        <w:rPr>
          <w:vertAlign w:val="subscript"/>
        </w:rPr>
        <w:t>и</w:t>
      </w:r>
      <w:r>
        <w:t> </w:t>
      </w:r>
      <w:r w:rsidRPr="00A600C3">
        <w:t>~</w:t>
      </w:r>
      <w:r>
        <w:t> 1 </w:t>
      </w:r>
      <w:r w:rsidRPr="00A600C3">
        <w:t>мс</w:t>
      </w:r>
      <w:r>
        <w:t xml:space="preserve">, пиковая мощность </w:t>
      </w:r>
      <w:r>
        <w:rPr>
          <w:lang w:val="en-US"/>
        </w:rPr>
        <w:t>P</w:t>
      </w:r>
      <w:r>
        <w:t xml:space="preserve"> </w:t>
      </w:r>
      <w:r w:rsidRPr="00F44C01">
        <w:t>~</w:t>
      </w:r>
      <w:r>
        <w:t xml:space="preserve"> 100 кВт</w:t>
      </w:r>
      <w:r w:rsidRPr="00A600C3">
        <w:t>.</w:t>
      </w:r>
      <w:r>
        <w:t xml:space="preserve"> </w:t>
      </w:r>
    </w:p>
    <w:p w:rsidR="00A60957" w:rsidRPr="00607E8D" w:rsidRDefault="00A60957" w:rsidP="00A60957">
      <w:pPr>
        <w:pStyle w:val="Zv-bodyreport"/>
      </w:pPr>
      <w:r>
        <w:t>И</w:t>
      </w:r>
      <w:r w:rsidRPr="00607E8D">
        <w:t xml:space="preserve">сследования </w:t>
      </w:r>
      <w:r>
        <w:t>проведены с использованием системы</w:t>
      </w:r>
      <w:r w:rsidRPr="00607E8D">
        <w:t>, включающ</w:t>
      </w:r>
      <w:r>
        <w:t>ую</w:t>
      </w:r>
      <w:r w:rsidRPr="00607E8D">
        <w:t xml:space="preserve"> высокоскоростную регистрацию изображения струи, синхронизованную с пространственно-временной 2</w:t>
      </w:r>
      <w:r w:rsidRPr="00607E8D">
        <w:rPr>
          <w:lang w:val="en-US"/>
        </w:rPr>
        <w:t>D</w:t>
      </w:r>
      <w:r w:rsidRPr="00607E8D">
        <w:t xml:space="preserve"> спектроскопией высокого спектрального (0</w:t>
      </w:r>
      <w:r>
        <w:t>б</w:t>
      </w:r>
      <w:r w:rsidRPr="00607E8D">
        <w:t xml:space="preserve">2 нм), пространственного (20 мкм) и временного (50 мкс) разрешения. </w:t>
      </w:r>
      <w:r w:rsidRPr="00974479">
        <w:t>С использованием 2</w:t>
      </w:r>
      <w:r w:rsidRPr="00974479">
        <w:rPr>
          <w:lang w:val="en-US"/>
        </w:rPr>
        <w:t>D</w:t>
      </w:r>
      <w:r w:rsidRPr="00974479">
        <w:t xml:space="preserve">-матричных спектров, содержащих линии </w:t>
      </w:r>
      <w:r w:rsidRPr="00974479">
        <w:rPr>
          <w:lang w:val="en-US"/>
        </w:rPr>
        <w:t>H</w:t>
      </w:r>
      <w:r w:rsidRPr="00974479">
        <w:rPr>
          <w:vertAlign w:val="subscript"/>
          <w:lang w:val="en-US"/>
        </w:rPr>
        <w:t>α</w:t>
      </w:r>
      <w:r w:rsidRPr="00974479">
        <w:t xml:space="preserve">, </w:t>
      </w:r>
      <w:r w:rsidRPr="00974479">
        <w:rPr>
          <w:lang w:val="en-US"/>
        </w:rPr>
        <w:t>H</w:t>
      </w:r>
      <w:r w:rsidRPr="00974479">
        <w:rPr>
          <w:vertAlign w:val="subscript"/>
          <w:lang w:val="en-US"/>
        </w:rPr>
        <w:t>β</w:t>
      </w:r>
      <w:r w:rsidRPr="00974479">
        <w:t xml:space="preserve">, молекулярные полосы </w:t>
      </w:r>
      <w:r w:rsidRPr="00974479">
        <w:rPr>
          <w:lang w:val="en-US"/>
        </w:rPr>
        <w:t>CN</w:t>
      </w:r>
      <w:r w:rsidRPr="00974479">
        <w:t xml:space="preserve">, Свана и линии </w:t>
      </w:r>
      <w:r w:rsidRPr="00974479">
        <w:rPr>
          <w:lang w:val="en-US"/>
        </w:rPr>
        <w:t>Cu</w:t>
      </w:r>
      <w:r w:rsidRPr="00974479">
        <w:t xml:space="preserve"> </w:t>
      </w:r>
      <w:r w:rsidRPr="00974479">
        <w:rPr>
          <w:lang w:val="en-US"/>
        </w:rPr>
        <w:t>I</w:t>
      </w:r>
      <w:r w:rsidRPr="00974479">
        <w:t xml:space="preserve">, получены пространственно-временные распределения </w:t>
      </w:r>
      <w:r>
        <w:t>параметров</w:t>
      </w:r>
      <w:r w:rsidRPr="00974479">
        <w:t xml:space="preserve"> плазмы</w:t>
      </w:r>
      <w:r>
        <w:t xml:space="preserve"> </w:t>
      </w:r>
      <w:r w:rsidRPr="00607E8D">
        <w:t>(электронная концентрация и температура, колебательная и вращательная температуры)</w:t>
      </w:r>
      <w:r w:rsidRPr="00974479">
        <w:t xml:space="preserve"> в капилляре и </w:t>
      </w:r>
      <w:r>
        <w:t>сверхзвуковой</w:t>
      </w:r>
      <w:r w:rsidRPr="00974479">
        <w:t xml:space="preserve"> плазменной струе.</w:t>
      </w:r>
      <w:r w:rsidRPr="009A2B15">
        <w:t xml:space="preserve"> </w:t>
      </w:r>
      <w:r w:rsidRPr="00974479">
        <w:t xml:space="preserve">Выявлены особенности пространственного распределения концентрации электронов и интенсивности спектральных компонент, обусловленные, достижением в горячей центральной зоне электронной температуры, превышающей значение нормальной температуры (для </w:t>
      </w:r>
      <w:r w:rsidRPr="00974479">
        <w:rPr>
          <w:lang w:val="en-US"/>
        </w:rPr>
        <w:t>H</w:t>
      </w:r>
      <w:r w:rsidRPr="00974479">
        <w:rPr>
          <w:vertAlign w:val="subscript"/>
        </w:rPr>
        <w:t>β</w:t>
      </w:r>
      <w:r w:rsidRPr="00974479">
        <w:t xml:space="preserve"> она составляет 16500 </w:t>
      </w:r>
      <w:r w:rsidRPr="00974479">
        <w:rPr>
          <w:lang w:val="en-US"/>
        </w:rPr>
        <w:t>K</w:t>
      </w:r>
      <w:r w:rsidRPr="00974479">
        <w:t>)</w:t>
      </w:r>
      <w:r>
        <w:t xml:space="preserve"> и существенной неизобаричностью начального участка сверхзвуковой струи</w:t>
      </w:r>
      <w:r w:rsidRPr="00974479">
        <w:t>.</w:t>
      </w:r>
      <w:r>
        <w:t xml:space="preserve"> Измеренный коэффициент поглощения плазмы </w:t>
      </w:r>
      <w:r>
        <w:rPr>
          <w:lang w:val="en-US"/>
        </w:rPr>
        <w:t>k</w:t>
      </w:r>
      <w:r>
        <w:rPr>
          <w:vertAlign w:val="subscript"/>
          <w:lang w:val="en-US"/>
        </w:rPr>
        <w:t>ν</w:t>
      </w:r>
      <w:r>
        <w:t> </w:t>
      </w:r>
      <w:r w:rsidRPr="007A3A34">
        <w:t>≈</w:t>
      </w:r>
      <w:r>
        <w:t> 5 – 10 см</w:t>
      </w:r>
      <w:r>
        <w:rPr>
          <w:vertAlign w:val="superscript"/>
        </w:rPr>
        <w:t>–1</w:t>
      </w:r>
      <w:r>
        <w:t xml:space="preserve"> (λ = 632 нм) свидетельствует о наработке наноразмерных кластеров, концентрация которых может достигать </w:t>
      </w:r>
      <w:r>
        <w:rPr>
          <w:lang w:val="en-US"/>
        </w:rPr>
        <w:t>n</w:t>
      </w:r>
      <w:r>
        <w:rPr>
          <w:vertAlign w:val="subscript"/>
          <w:lang w:val="en-US"/>
        </w:rPr>
        <w:t>D</w:t>
      </w:r>
      <w:r>
        <w:rPr>
          <w:vertAlign w:val="subscript"/>
        </w:rPr>
        <w:t> </w:t>
      </w:r>
      <w:r w:rsidRPr="00853DB7">
        <w:t>~</w:t>
      </w:r>
      <w:r>
        <w:t> </w:t>
      </w:r>
      <w:r w:rsidRPr="00853DB7">
        <w:t>10</w:t>
      </w:r>
      <w:r w:rsidRPr="00853DB7">
        <w:rPr>
          <w:vertAlign w:val="superscript"/>
        </w:rPr>
        <w:t>12</w:t>
      </w:r>
      <w:r>
        <w:t> – </w:t>
      </w:r>
      <w:r w:rsidRPr="00853DB7">
        <w:t>10</w:t>
      </w:r>
      <w:r w:rsidRPr="00853DB7">
        <w:rPr>
          <w:vertAlign w:val="superscript"/>
        </w:rPr>
        <w:t>14</w:t>
      </w:r>
      <w:r w:rsidRPr="00853DB7">
        <w:t xml:space="preserve"> </w:t>
      </w:r>
      <w:r>
        <w:t>см</w:t>
      </w:r>
      <w:r>
        <w:rPr>
          <w:vertAlign w:val="superscript"/>
        </w:rPr>
        <w:t>–3</w:t>
      </w:r>
      <w:r>
        <w:t>. Наличие кластерной компоненты оказывает существенное влияние как на спектральные параметры эрозионной плазмы (в частности, непрерывное излучение), так и характер течения плазменной струи.</w:t>
      </w:r>
    </w:p>
    <w:p w:rsidR="00A60957" w:rsidRPr="008A0BB0" w:rsidRDefault="00A60957" w:rsidP="00A60957">
      <w:pPr>
        <w:pStyle w:val="Zv-TitleReferences-ru"/>
        <w:rPr>
          <w:lang w:val="en-US"/>
        </w:rPr>
      </w:pPr>
      <w:r w:rsidRPr="00DC3F26">
        <w:t>Литература</w:t>
      </w:r>
    </w:p>
    <w:p w:rsidR="00A60957" w:rsidRPr="000E38E2" w:rsidRDefault="00A60957" w:rsidP="00A60957">
      <w:pPr>
        <w:pStyle w:val="Zv-References-en"/>
        <w:rPr>
          <w:noProof/>
        </w:rPr>
      </w:pPr>
      <w:r w:rsidRPr="008A0BB0">
        <w:fldChar w:fldCharType="begin" w:fldLock="1"/>
      </w:r>
      <w:r w:rsidRPr="008A0BB0">
        <w:instrText xml:space="preserve">ADDIN Mendeley Bibliography CSL_BIBLIOGRAPHY </w:instrText>
      </w:r>
      <w:r w:rsidRPr="008A0BB0">
        <w:fldChar w:fldCharType="separate"/>
      </w:r>
      <w:r w:rsidRPr="000E38E2">
        <w:rPr>
          <w:noProof/>
        </w:rPr>
        <w:t>Лукьянов Г.А. Сверхзвуковые струи плазмы. Ле</w:t>
      </w:r>
      <w:r>
        <w:rPr>
          <w:noProof/>
        </w:rPr>
        <w:t xml:space="preserve">нинград: Машиностроение, 1985. </w:t>
      </w:r>
      <w:r>
        <w:rPr>
          <w:noProof/>
          <w:lang w:val="ru-RU"/>
        </w:rPr>
        <w:t>с</w:t>
      </w:r>
      <w:r w:rsidRPr="000E38E2">
        <w:rPr>
          <w:noProof/>
        </w:rPr>
        <w:t xml:space="preserve"> 264.</w:t>
      </w:r>
    </w:p>
    <w:p w:rsidR="00A60957" w:rsidRPr="000E38E2" w:rsidRDefault="00A60957" w:rsidP="00A60957">
      <w:pPr>
        <w:pStyle w:val="Zv-References-en"/>
        <w:rPr>
          <w:noProof/>
        </w:rPr>
      </w:pPr>
      <w:r w:rsidRPr="000E38E2">
        <w:rPr>
          <w:noProof/>
        </w:rPr>
        <w:t xml:space="preserve">Пащина А.С., Климов А.И. Особенности Структуры Долгоживущих Энергоемких Плазменных Образований И Их Взаимодействие С Поперечным Потоком Газа // Химическая Физика. 2014. </w:t>
      </w:r>
      <w:r>
        <w:rPr>
          <w:noProof/>
        </w:rPr>
        <w:t>Т</w:t>
      </w:r>
      <w:r w:rsidRPr="000E38E2">
        <w:rPr>
          <w:noProof/>
        </w:rPr>
        <w:t xml:space="preserve">. 33, № 2. </w:t>
      </w:r>
      <w:r>
        <w:rPr>
          <w:noProof/>
        </w:rPr>
        <w:t>С</w:t>
      </w:r>
      <w:r w:rsidRPr="000E38E2">
        <w:rPr>
          <w:noProof/>
        </w:rPr>
        <w:t>. 78–86.</w:t>
      </w:r>
    </w:p>
    <w:p w:rsidR="00A60957" w:rsidRPr="00853DB7" w:rsidRDefault="00A60957" w:rsidP="00A60957">
      <w:pPr>
        <w:pStyle w:val="Zv-References-en"/>
      </w:pPr>
      <w:r w:rsidRPr="000E38E2">
        <w:rPr>
          <w:noProof/>
        </w:rPr>
        <w:t xml:space="preserve">Пащина А.С., Ефимов А.В., Чиннов В.Ф. Оптические исследования многокомпонентной плазмы капиллярного разряда. I. Дозвуковой режим истечения // Направлено в журнал «Теплофизика высоких температур» 05.08.2014. </w:t>
      </w:r>
      <w:r w:rsidRPr="008A0BB0">
        <w:fldChar w:fldCharType="end"/>
      </w:r>
    </w:p>
    <w:sectPr w:rsidR="00A60957" w:rsidRPr="00853DB7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7DA" w:rsidRDefault="005377DA">
      <w:r>
        <w:separator/>
      </w:r>
    </w:p>
  </w:endnote>
  <w:endnote w:type="continuationSeparator" w:id="0">
    <w:p w:rsidR="005377DA" w:rsidRDefault="0053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095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7DA" w:rsidRDefault="005377DA">
      <w:r>
        <w:separator/>
      </w:r>
    </w:p>
  </w:footnote>
  <w:footnote w:type="continuationSeparator" w:id="0">
    <w:p w:rsidR="005377DA" w:rsidRDefault="00537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378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77DA"/>
    <w:rsid w:val="0002206C"/>
    <w:rsid w:val="00043701"/>
    <w:rsid w:val="000C657D"/>
    <w:rsid w:val="000C7078"/>
    <w:rsid w:val="000D76E9"/>
    <w:rsid w:val="000E495B"/>
    <w:rsid w:val="00137892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377DA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6095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ОПТИЧЕСКИЕ ИССЛЕДОВАНИЯ СВЕРХЗВУКОВОЙ ПЛАЗМЕННОЙ СТРУИ ИМПУЛЬСНОГО КАПИЛЛЯРНОГО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2015-01-15T21:23:00Z</dcterms:created>
  <dcterms:modified xsi:type="dcterms:W3CDTF">2015-01-15T21:25:00Z</dcterms:modified>
</cp:coreProperties>
</file>