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C3" w:rsidRDefault="00E86FC3" w:rsidP="00E86FC3">
      <w:pPr>
        <w:pStyle w:val="Zv-Titlereport"/>
      </w:pPr>
      <w:r>
        <w:t>экспериментальное исследование генерации вуф излучения ртутным разрядом при давлении буферного газа менее 1 торр</w:t>
      </w:r>
    </w:p>
    <w:p w:rsidR="00E86FC3" w:rsidRDefault="00E86FC3" w:rsidP="00E86FC3">
      <w:pPr>
        <w:pStyle w:val="Zv-Author"/>
      </w:pPr>
      <w:r w:rsidRPr="00E86FC3">
        <w:rPr>
          <w:vertAlign w:val="superscript"/>
        </w:rPr>
        <w:t>*</w:t>
      </w:r>
      <w:r>
        <w:t xml:space="preserve">Л.М. Василяк, </w:t>
      </w:r>
      <w:r w:rsidRPr="00E86FC3">
        <w:rPr>
          <w:vertAlign w:val="superscript"/>
        </w:rPr>
        <w:t>**</w:t>
      </w:r>
      <w:r>
        <w:t xml:space="preserve">Н.Н. Кудрявцев, В.А. </w:t>
      </w:r>
      <w:r w:rsidRPr="00EB1E26">
        <w:rPr>
          <w:u w:val="single"/>
        </w:rPr>
        <w:t>Левченко</w:t>
      </w:r>
      <w:r>
        <w:t xml:space="preserve">, Д.А. Собур, </w:t>
      </w:r>
      <w:r w:rsidRPr="00E86FC3">
        <w:rPr>
          <w:vertAlign w:val="superscript"/>
        </w:rPr>
        <w:t>***</w:t>
      </w:r>
      <w:r>
        <w:t xml:space="preserve">П.В. Старшинов, </w:t>
      </w:r>
      <w:r w:rsidRPr="00E86FC3">
        <w:rPr>
          <w:vertAlign w:val="superscript"/>
        </w:rPr>
        <w:t>***</w:t>
      </w:r>
      <w:r>
        <w:t>Е.П. Шаранов</w:t>
      </w:r>
    </w:p>
    <w:p w:rsidR="00E86FC3" w:rsidRPr="00E61361" w:rsidRDefault="00E86FC3" w:rsidP="00E86FC3">
      <w:pPr>
        <w:pStyle w:val="Zv-Organization"/>
      </w:pPr>
      <w:r>
        <w:t xml:space="preserve">ЗАО ПК «ЛИТ», Москва, Россия, </w:t>
      </w:r>
      <w:hyperlink r:id="rId7" w:history="1">
        <w:r w:rsidRPr="00102E30">
          <w:rPr>
            <w:rStyle w:val="a7"/>
            <w:lang w:val="en-US"/>
          </w:rPr>
          <w:t>levchenkovl</w:t>
        </w:r>
        <w:r w:rsidRPr="00102E30">
          <w:rPr>
            <w:rStyle w:val="a7"/>
          </w:rPr>
          <w:t>@</w:t>
        </w:r>
        <w:r w:rsidRPr="00102E30">
          <w:rPr>
            <w:rStyle w:val="a7"/>
            <w:lang w:val="en-US"/>
          </w:rPr>
          <w:t>npo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lit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ru</w:t>
        </w:r>
      </w:hyperlink>
      <w:r w:rsidRPr="00E61361">
        <w:br/>
      </w:r>
      <w:r w:rsidRPr="00E86FC3">
        <w:rPr>
          <w:vertAlign w:val="superscript"/>
        </w:rPr>
        <w:t>*</w:t>
      </w:r>
      <w:r w:rsidRPr="00EB1E26">
        <w:t>О</w:t>
      </w:r>
      <w:r>
        <w:t>ИВТ</w:t>
      </w:r>
      <w:r w:rsidRPr="00EB1E26">
        <w:t xml:space="preserve"> РАН, Москва, Россия, </w:t>
      </w:r>
      <w:hyperlink r:id="rId8" w:history="1">
        <w:r w:rsidRPr="00102E30">
          <w:rPr>
            <w:rStyle w:val="a7"/>
            <w:lang w:val="en-US"/>
          </w:rPr>
          <w:t>vasilyak</w:t>
        </w:r>
        <w:r w:rsidRPr="00102E30">
          <w:rPr>
            <w:rStyle w:val="a7"/>
          </w:rPr>
          <w:t>@</w:t>
        </w:r>
        <w:r w:rsidRPr="00102E30">
          <w:rPr>
            <w:rStyle w:val="a7"/>
            <w:lang w:val="en-US"/>
          </w:rPr>
          <w:t>yandex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ru</w:t>
        </w:r>
      </w:hyperlink>
      <w:r w:rsidRPr="00E61361">
        <w:br/>
      </w:r>
      <w:r w:rsidRPr="00E86FC3">
        <w:rPr>
          <w:vertAlign w:val="superscript"/>
        </w:rPr>
        <w:t>**</w:t>
      </w:r>
      <w:r>
        <w:t xml:space="preserve">МФТИ (ГУ), Москва, Россия, </w:t>
      </w:r>
      <w:hyperlink r:id="rId9" w:history="1">
        <w:r w:rsidRPr="00102E30">
          <w:rPr>
            <w:rStyle w:val="a7"/>
          </w:rPr>
          <w:t>rector@</w:t>
        </w:r>
        <w:r w:rsidRPr="00102E30">
          <w:rPr>
            <w:rStyle w:val="a7"/>
            <w:lang w:val="en-US"/>
          </w:rPr>
          <w:t>mipt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ru</w:t>
        </w:r>
      </w:hyperlink>
      <w:r w:rsidRPr="00E61361">
        <w:br/>
      </w:r>
      <w:r w:rsidRPr="00E86FC3">
        <w:rPr>
          <w:vertAlign w:val="superscript"/>
        </w:rPr>
        <w:t>***</w:t>
      </w:r>
      <w:r w:rsidRPr="00C87BE6">
        <w:t xml:space="preserve">НИУ </w:t>
      </w:r>
      <w:r>
        <w:t xml:space="preserve">«МЭИ», Москва, Россия, </w:t>
      </w:r>
      <w:hyperlink r:id="rId10" w:history="1">
        <w:r w:rsidRPr="00102E30">
          <w:rPr>
            <w:rStyle w:val="a7"/>
          </w:rPr>
          <w:t>starshinovpv@gmail.com</w:t>
        </w:r>
      </w:hyperlink>
    </w:p>
    <w:p w:rsidR="00E86FC3" w:rsidRPr="00584C3C" w:rsidRDefault="00E86FC3" w:rsidP="00E86FC3">
      <w:pPr>
        <w:pStyle w:val="Zv-bodyreport"/>
      </w:pPr>
      <w:r w:rsidRPr="00584C3C">
        <w:t>Амальгамные газоразрядные лампы низкого давления (</w:t>
      </w:r>
      <w:r>
        <w:t>А</w:t>
      </w:r>
      <w:r w:rsidRPr="00584C3C">
        <w:t>ГРЛНД), излучающие две резонансные УФ линии</w:t>
      </w:r>
      <w:r>
        <w:t xml:space="preserve"> (254 нм и 185 нм), широко </w:t>
      </w:r>
      <w:r w:rsidRPr="00584C3C">
        <w:t xml:space="preserve"> применяются при очистке воздуха</w:t>
      </w:r>
      <w:r>
        <w:t>, обработке</w:t>
      </w:r>
      <w:r w:rsidRPr="00584C3C">
        <w:t xml:space="preserve"> поверхностей, дезинфекци</w:t>
      </w:r>
      <w:r>
        <w:t>и</w:t>
      </w:r>
      <w:r w:rsidRPr="00584C3C">
        <w:t xml:space="preserve"> и др. Такие источники имеют высокий КПД (30-45%) преобразования электрической энергии в УФ излучение при достаточно высокой погонной мощности разряда (1,5-4 Вт/см) [1</w:t>
      </w:r>
      <w:r>
        <w:t>,2</w:t>
      </w:r>
      <w:r w:rsidRPr="00584C3C">
        <w:t xml:space="preserve">]. </w:t>
      </w:r>
      <w:r>
        <w:t>Р</w:t>
      </w:r>
      <w:r w:rsidRPr="00584C3C">
        <w:t xml:space="preserve">азработка </w:t>
      </w:r>
      <w:r>
        <w:t>А</w:t>
      </w:r>
      <w:r w:rsidRPr="00584C3C">
        <w:t xml:space="preserve">ГРЛНД с высоким КПД генерации излучения с длиной волны 185 нм представляет </w:t>
      </w:r>
      <w:r>
        <w:t>особый интерес, поскольку излучение на этой длине волны вносит основной вклад в наработку радикалов для протекания фотохимических реакций разложения при очистке воздуха от запахов и вредных веществ.</w:t>
      </w:r>
    </w:p>
    <w:p w:rsidR="00E86FC3" w:rsidRPr="00584C3C" w:rsidRDefault="00E86FC3" w:rsidP="00E86FC3">
      <w:pPr>
        <w:pStyle w:val="Zv-bodyreport"/>
      </w:pPr>
      <w:r w:rsidRPr="00584C3C">
        <w:t xml:space="preserve">При разработке </w:t>
      </w:r>
      <w:r>
        <w:t>А</w:t>
      </w:r>
      <w:r w:rsidRPr="00584C3C">
        <w:t>ГРЛНД необхо</w:t>
      </w:r>
      <w:r>
        <w:t>димо определить ряд параметров:</w:t>
      </w:r>
      <w:r w:rsidRPr="00584C3C">
        <w:t xml:space="preserve"> давление и состав смеси буферных газов, плотность тока разряда, состав амальгамы</w:t>
      </w:r>
      <w:r>
        <w:t xml:space="preserve"> и др</w:t>
      </w:r>
      <w:r w:rsidRPr="00584C3C">
        <w:t xml:space="preserve">. </w:t>
      </w:r>
      <w:r w:rsidRPr="00413D7A">
        <w:t>П</w:t>
      </w:r>
      <w:r>
        <w:t xml:space="preserve">ри понижении давления буферного газа в области от 1-2 Торр наблюдается рост КПД генерации излучения с длиной волны 185 нм. </w:t>
      </w:r>
      <w:r w:rsidRPr="00584C3C">
        <w:t>В настоящей работе исследовал</w:t>
      </w:r>
      <w:r>
        <w:t>ась</w:t>
      </w:r>
      <w:r w:rsidRPr="00584C3C">
        <w:t xml:space="preserve"> зависимост</w:t>
      </w:r>
      <w:r>
        <w:t>ь</w:t>
      </w:r>
      <w:r w:rsidRPr="00584C3C">
        <w:t xml:space="preserve"> КПД генерации резонансн</w:t>
      </w:r>
      <w:r>
        <w:t>ой</w:t>
      </w:r>
      <w:r w:rsidRPr="00584C3C">
        <w:t xml:space="preserve"> лини</w:t>
      </w:r>
      <w:r>
        <w:t>и</w:t>
      </w:r>
      <w:r w:rsidRPr="00584C3C">
        <w:t xml:space="preserve"> ртутного разряда с длин</w:t>
      </w:r>
      <w:r>
        <w:t>ой</w:t>
      </w:r>
      <w:r w:rsidRPr="00584C3C">
        <w:t xml:space="preserve"> волн</w:t>
      </w:r>
      <w:r>
        <w:t xml:space="preserve">ы </w:t>
      </w:r>
      <w:r w:rsidRPr="00584C3C">
        <w:t>185 нм от давления буферного газа</w:t>
      </w:r>
      <w:r>
        <w:t xml:space="preserve"> в малоизученной области давлений менее 1 Торр.</w:t>
      </w:r>
      <w:r w:rsidRPr="00584C3C">
        <w:t xml:space="preserve"> Для </w:t>
      </w:r>
      <w:r>
        <w:t>проведения исследований</w:t>
      </w:r>
      <w:r w:rsidRPr="00584C3C">
        <w:t xml:space="preserve"> были изготовлены образцы амальгамных ГРЛНД с длиной разрядного промежутка </w:t>
      </w:r>
      <w:smartTag w:uri="urn:schemas-microsoft-com:office:smarttags" w:element="metricconverter">
        <w:smartTagPr>
          <w:attr w:name="ProductID" w:val="40 см"/>
        </w:smartTagPr>
        <w:r w:rsidRPr="00584C3C">
          <w:t>40 см</w:t>
        </w:r>
      </w:smartTag>
      <w:r w:rsidRPr="00584C3C">
        <w:t xml:space="preserve"> и внутренним диаметром </w:t>
      </w:r>
      <w:smartTag w:uri="urn:schemas-microsoft-com:office:smarttags" w:element="metricconverter">
        <w:smartTagPr>
          <w:attr w:name="ProductID" w:val="16,6 мм"/>
        </w:smartTagPr>
        <w:r w:rsidRPr="00584C3C">
          <w:t>16,6 мм</w:t>
        </w:r>
      </w:smartTag>
      <w:r>
        <w:t>.</w:t>
      </w:r>
      <w:r w:rsidRPr="00584C3C">
        <w:t xml:space="preserve"> В качестве буферного газа были выбраны технические аргон и неон, давление изменялось в пределах от 0,05 до 2 Торр. В качестве источника паров ртути в разряде использовалась индиевая амальгама, плотность разрядного тока составляла 0,9 А/см2, частота разрядного тока - 80 кГц.</w:t>
      </w:r>
    </w:p>
    <w:p w:rsidR="00E86FC3" w:rsidRPr="003B6043" w:rsidRDefault="00E86FC3" w:rsidP="00E86FC3">
      <w:pPr>
        <w:pStyle w:val="Zv-bodyreport"/>
      </w:pPr>
      <w:r w:rsidRPr="00584C3C">
        <w:t>Было выявлено, что при понижении давления буферного газа от 2 до 0,05 Торр, выход УФ излучения с длиной волны 185 нм монотонно растет, и КПД генерации данной линии вырастает в 1,4 раза при использовании в качестве буферного газа аргона. При использовании в качестве буферного газа неона, выход излучения 185 нм остается практически постоянным, в то время, как КПД его генерации вырастает примерно в 1,2 раза. Максимальная абсолютная величина КПД генерации линии с длиной волны 185 нм составила ~7,5%</w:t>
      </w:r>
      <w:r>
        <w:t>, при этом мощность разряда была ~70 Вт.</w:t>
      </w:r>
    </w:p>
    <w:p w:rsidR="00E86FC3" w:rsidRPr="00584C3C" w:rsidRDefault="00E86FC3" w:rsidP="00E86FC3">
      <w:pPr>
        <w:pStyle w:val="Zv-bodyreport"/>
      </w:pPr>
      <w:r w:rsidRPr="00584C3C">
        <w:t xml:space="preserve">Полученные результаты свидетельствуют о перспективности продолжения практических и теоретических исследований в области низких давлений </w:t>
      </w:r>
      <w:r>
        <w:t>при использовании в качестве буфера неон-аргоновых смесей [3]</w:t>
      </w:r>
      <w:r w:rsidRPr="00584C3C">
        <w:t>.</w:t>
      </w:r>
    </w:p>
    <w:p w:rsidR="00E86FC3" w:rsidRPr="007F1137" w:rsidRDefault="00E86FC3" w:rsidP="00E86FC3">
      <w:pPr>
        <w:pStyle w:val="Zv-TitleReferences-ru"/>
      </w:pPr>
      <w:r w:rsidRPr="00145A6A">
        <w:t>Литература</w:t>
      </w:r>
    </w:p>
    <w:p w:rsidR="00E86FC3" w:rsidRDefault="00E86FC3" w:rsidP="00E86FC3">
      <w:pPr>
        <w:pStyle w:val="Zv-References-ru"/>
      </w:pPr>
      <w:r w:rsidRPr="008A0889">
        <w:t>Рохлин Г.Н. Разрядные источники света. - М.: Энергоатомиздат, 1991. - 720 с.</w:t>
      </w:r>
    </w:p>
    <w:p w:rsidR="00E86FC3" w:rsidRDefault="00E86FC3" w:rsidP="00E86FC3">
      <w:pPr>
        <w:pStyle w:val="Zv-References-ru"/>
      </w:pPr>
      <w:r>
        <w:t>Ультрафиолетовые технологии в современном мире / под ред. Ф.В. Карамзинова, С.В. Костюченко, Н.Н. Кудрявцева, С.В. Храменкова – Долгопрудный: Издательский Дом «Интеллект», 2012. – 392 с.</w:t>
      </w:r>
    </w:p>
    <w:p w:rsidR="00E86FC3" w:rsidRPr="008A0889" w:rsidRDefault="00E86FC3" w:rsidP="00E86FC3">
      <w:pPr>
        <w:pStyle w:val="Zv-References-ru"/>
      </w:pPr>
      <w:r w:rsidRPr="008A0889">
        <w:t>Шунков Ю.Е., Попов О.А., Левченко В.А. Вакуумное ультрафиолетовое излучение плазмы, возбужденной на частотах 10-80 кГц в смеси паров ртути и инертных газов // Вестник МЭИ. 2014. №2. С. 51-55.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2F" w:rsidRDefault="005E692F">
      <w:r>
        <w:separator/>
      </w:r>
    </w:p>
  </w:endnote>
  <w:endnote w:type="continuationSeparator" w:id="0">
    <w:p w:rsidR="005E692F" w:rsidRDefault="005E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FC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2F" w:rsidRDefault="005E692F">
      <w:r>
        <w:separator/>
      </w:r>
    </w:p>
  </w:footnote>
  <w:footnote w:type="continuationSeparator" w:id="0">
    <w:p w:rsidR="005E692F" w:rsidRDefault="005E6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712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D47"/>
    <w:multiLevelType w:val="hybridMultilevel"/>
    <w:tmpl w:val="E730A1E8"/>
    <w:lvl w:ilvl="0" w:tplc="BF7A38D8">
      <w:start w:val="1"/>
      <w:numFmt w:val="decimal"/>
      <w:lvlText w:val="[%1]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692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692F"/>
    <w:rsid w:val="00654A7B"/>
    <w:rsid w:val="006A4E54"/>
    <w:rsid w:val="00732A2E"/>
    <w:rsid w:val="007B6378"/>
    <w:rsid w:val="007E06CE"/>
    <w:rsid w:val="00802D35"/>
    <w:rsid w:val="0087129E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6FC3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FC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E86F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yak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evchenkovl@npo.lit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rshinovp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ctor@mipt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ГЕНЕРАЦИИ ВУФ ИЗЛУЧЕНИЯ РТУТНЫМ РАЗРЯДОМ ПРИ ДАВЛЕНИИ БУФЕРНОГО ГАЗА МЕНЕЕ 1 ТОРР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2015-01-07T14:06:00Z</dcterms:created>
  <dcterms:modified xsi:type="dcterms:W3CDTF">2015-01-07T14:10:00Z</dcterms:modified>
</cp:coreProperties>
</file>