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50" w:rsidRPr="0004472A" w:rsidRDefault="00B82750" w:rsidP="00B82750">
      <w:pPr>
        <w:pStyle w:val="Zv-Titlereport"/>
        <w:rPr>
          <w:lang w:val="en-US"/>
        </w:rPr>
      </w:pPr>
      <w:r>
        <w:rPr>
          <w:lang w:val="en-US"/>
        </w:rPr>
        <w:t>The</w:t>
      </w:r>
      <w:r w:rsidRPr="0004472A">
        <w:rPr>
          <w:lang w:val="en-US"/>
        </w:rPr>
        <w:t xml:space="preserve"> </w:t>
      </w:r>
      <w:r>
        <w:rPr>
          <w:lang w:val="en-US"/>
        </w:rPr>
        <w:t>electrostatic</w:t>
      </w:r>
      <w:r w:rsidRPr="0004472A">
        <w:rPr>
          <w:lang w:val="en-US"/>
        </w:rPr>
        <w:t xml:space="preserve"> </w:t>
      </w:r>
      <w:r>
        <w:rPr>
          <w:lang w:val="en-US"/>
        </w:rPr>
        <w:t>model</w:t>
      </w:r>
      <w:r w:rsidRPr="0004472A">
        <w:rPr>
          <w:lang w:val="en-US"/>
        </w:rPr>
        <w:t xml:space="preserve"> </w:t>
      </w:r>
      <w:r>
        <w:rPr>
          <w:lang w:val="en-US"/>
        </w:rPr>
        <w:t>of</w:t>
      </w:r>
      <w:r w:rsidRPr="0004472A">
        <w:rPr>
          <w:lang w:val="en-US"/>
        </w:rPr>
        <w:t xml:space="preserve"> </w:t>
      </w:r>
      <w:r>
        <w:rPr>
          <w:lang w:val="en-US"/>
        </w:rPr>
        <w:t>a</w:t>
      </w:r>
      <w:r w:rsidRPr="0004472A">
        <w:rPr>
          <w:lang w:val="en-US"/>
        </w:rPr>
        <w:t xml:space="preserve"> </w:t>
      </w:r>
      <w:r>
        <w:rPr>
          <w:lang w:val="en-US"/>
        </w:rPr>
        <w:t>dark</w:t>
      </w:r>
      <w:r w:rsidRPr="0004472A">
        <w:rPr>
          <w:lang w:val="en-US"/>
        </w:rPr>
        <w:t xml:space="preserve"> </w:t>
      </w:r>
      <w:r>
        <w:rPr>
          <w:lang w:val="en-US"/>
        </w:rPr>
        <w:t>energy</w:t>
      </w:r>
      <w:r w:rsidRPr="0004472A">
        <w:rPr>
          <w:lang w:val="en-US"/>
        </w:rPr>
        <w:t xml:space="preserve"> </w:t>
      </w:r>
      <w:r>
        <w:rPr>
          <w:lang w:val="en-US"/>
        </w:rPr>
        <w:t>and</w:t>
      </w:r>
      <w:r w:rsidRPr="0004472A">
        <w:rPr>
          <w:lang w:val="en-US"/>
        </w:rPr>
        <w:t xml:space="preserve"> </w:t>
      </w:r>
      <w:r>
        <w:rPr>
          <w:lang w:val="en-US"/>
        </w:rPr>
        <w:t>the</w:t>
      </w:r>
      <w:r w:rsidRPr="0004472A">
        <w:rPr>
          <w:lang w:val="en-US"/>
        </w:rPr>
        <w:t xml:space="preserve"> </w:t>
      </w:r>
      <w:r>
        <w:rPr>
          <w:lang w:val="en-US"/>
        </w:rPr>
        <w:t>cosmic</w:t>
      </w:r>
      <w:r w:rsidRPr="0004472A">
        <w:rPr>
          <w:lang w:val="en-US"/>
        </w:rPr>
        <w:t xml:space="preserve"> </w:t>
      </w:r>
      <w:r>
        <w:rPr>
          <w:lang w:val="en-US"/>
        </w:rPr>
        <w:t>ray</w:t>
      </w:r>
      <w:r w:rsidRPr="0004472A">
        <w:rPr>
          <w:lang w:val="en-US"/>
        </w:rPr>
        <w:t xml:space="preserve"> </w:t>
      </w:r>
      <w:r>
        <w:rPr>
          <w:lang w:val="en-US"/>
        </w:rPr>
        <w:t>acceleration</w:t>
      </w:r>
    </w:p>
    <w:p w:rsidR="00B82750" w:rsidRPr="0004472A" w:rsidRDefault="00B82750" w:rsidP="00B82750">
      <w:pPr>
        <w:pStyle w:val="Zv-Author"/>
        <w:rPr>
          <w:lang w:val="en-US"/>
        </w:rPr>
      </w:pPr>
      <w:r>
        <w:rPr>
          <w:lang w:val="en-US"/>
        </w:rPr>
        <w:t>A</w:t>
      </w:r>
      <w:r w:rsidRPr="0004472A">
        <w:rPr>
          <w:lang w:val="en-US"/>
        </w:rPr>
        <w:t>.</w:t>
      </w:r>
      <w:r>
        <w:rPr>
          <w:lang w:val="en-US"/>
        </w:rPr>
        <w:t>V</w:t>
      </w:r>
      <w:r w:rsidRPr="0004472A">
        <w:rPr>
          <w:lang w:val="en-US"/>
        </w:rPr>
        <w:t>.</w:t>
      </w:r>
      <w:r>
        <w:rPr>
          <w:lang w:val="en-US"/>
        </w:rPr>
        <w:t xml:space="preserve"> Gordeev</w:t>
      </w:r>
    </w:p>
    <w:p w:rsidR="00B82750" w:rsidRDefault="00B82750" w:rsidP="00B82750">
      <w:pPr>
        <w:pStyle w:val="Zv-Organization"/>
        <w:rPr>
          <w:lang w:val="en-US"/>
        </w:rPr>
      </w:pPr>
      <w:r>
        <w:rPr>
          <w:lang w:val="en-US"/>
        </w:rPr>
        <w:t>NRC</w:t>
      </w:r>
      <w:r w:rsidRPr="0004472A">
        <w:rPr>
          <w:lang w:val="en-US"/>
        </w:rPr>
        <w:t xml:space="preserve"> “</w:t>
      </w:r>
      <w:r>
        <w:rPr>
          <w:lang w:val="en-US"/>
        </w:rPr>
        <w:t>Kurchatov</w:t>
      </w:r>
      <w:r w:rsidRPr="0004472A">
        <w:rPr>
          <w:lang w:val="en-US"/>
        </w:rPr>
        <w:t xml:space="preserve"> </w:t>
      </w:r>
      <w:r>
        <w:rPr>
          <w:lang w:val="en-US"/>
        </w:rPr>
        <w:t xml:space="preserve">Iinstitut”,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w:t>
      </w:r>
      <w:r w:rsidRPr="00F20E8B">
        <w:rPr>
          <w:lang w:val="en-US"/>
        </w:rPr>
        <w:t xml:space="preserve"> </w:t>
      </w:r>
      <w:hyperlink r:id="rId7" w:history="1">
        <w:r w:rsidRPr="00B633DC">
          <w:rPr>
            <w:rStyle w:val="a7"/>
            <w:lang w:val="en-US"/>
          </w:rPr>
          <w:t>alexandergordeev@yandex.ru</w:t>
        </w:r>
      </w:hyperlink>
    </w:p>
    <w:p w:rsidR="00B82750" w:rsidRPr="00F01C3F" w:rsidRDefault="00B82750" w:rsidP="00B82750">
      <w:pPr>
        <w:pStyle w:val="Zv-bodyreport"/>
        <w:rPr>
          <w:lang w:val="en-US"/>
        </w:rPr>
      </w:pPr>
      <w:r>
        <w:rPr>
          <w:lang w:val="en-US"/>
        </w:rPr>
        <w:t>As</w:t>
      </w:r>
      <w:r w:rsidRPr="00F20E8B">
        <w:rPr>
          <w:lang w:val="en-US"/>
        </w:rPr>
        <w:t xml:space="preserve"> </w:t>
      </w:r>
      <w:r>
        <w:rPr>
          <w:lang w:val="en-US"/>
        </w:rPr>
        <w:t>a</w:t>
      </w:r>
      <w:r w:rsidRPr="00F20E8B">
        <w:rPr>
          <w:lang w:val="en-US"/>
        </w:rPr>
        <w:t xml:space="preserve"> </w:t>
      </w:r>
      <w:r>
        <w:rPr>
          <w:lang w:val="en-US"/>
        </w:rPr>
        <w:t>result</w:t>
      </w:r>
      <w:r w:rsidRPr="00F20E8B">
        <w:rPr>
          <w:lang w:val="en-US"/>
        </w:rPr>
        <w:t xml:space="preserve"> </w:t>
      </w:r>
      <w:r>
        <w:rPr>
          <w:lang w:val="en-US"/>
        </w:rPr>
        <w:t>of</w:t>
      </w:r>
      <w:r w:rsidRPr="00F20E8B">
        <w:rPr>
          <w:lang w:val="en-US"/>
        </w:rPr>
        <w:t xml:space="preserve"> </w:t>
      </w:r>
      <w:r>
        <w:rPr>
          <w:lang w:val="en-US"/>
        </w:rPr>
        <w:t>the</w:t>
      </w:r>
      <w:r w:rsidRPr="00F20E8B">
        <w:rPr>
          <w:lang w:val="en-US"/>
        </w:rPr>
        <w:t xml:space="preserve"> </w:t>
      </w:r>
      <w:r>
        <w:rPr>
          <w:lang w:val="en-US"/>
        </w:rPr>
        <w:t>electromagnetic</w:t>
      </w:r>
      <w:r w:rsidRPr="00F20E8B">
        <w:rPr>
          <w:lang w:val="en-US"/>
        </w:rPr>
        <w:t xml:space="preserve"> </w:t>
      </w:r>
      <w:r>
        <w:rPr>
          <w:lang w:val="en-US"/>
        </w:rPr>
        <w:t>escape of a matter</w:t>
      </w:r>
      <w:r w:rsidRPr="00F20E8B">
        <w:rPr>
          <w:lang w:val="en-US"/>
        </w:rPr>
        <w:t xml:space="preserve"> </w:t>
      </w:r>
      <w:r>
        <w:rPr>
          <w:lang w:val="en-US"/>
        </w:rPr>
        <w:t xml:space="preserve"> from the singularity the charge separation arises in  the </w:t>
      </w:r>
      <w:r w:rsidRPr="00D54658">
        <w:rPr>
          <w:position w:val="-6"/>
          <w:lang w:val="en-US"/>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3" ShapeID="_x0000_i1025" DrawAspect="Content" ObjectID="_1482497884" r:id="rId9"/>
        </w:object>
      </w:r>
      <w:r>
        <w:rPr>
          <w:lang w:val="en-US"/>
        </w:rPr>
        <w:t xml:space="preserve">-direction for the layers with the different </w:t>
      </w:r>
      <w:r w:rsidRPr="00CA650A">
        <w:rPr>
          <w:position w:val="-4"/>
        </w:rPr>
        <w:object w:dxaOrig="180" w:dyaOrig="200">
          <v:shape id="_x0000_i1026" type="#_x0000_t75" style="width:9pt;height:9.75pt" o:ole="">
            <v:imagedata r:id="rId10" o:title=""/>
          </v:shape>
          <o:OLEObject Type="Embed" ProgID="Equation.3" ShapeID="_x0000_i1026" DrawAspect="Content" ObjectID="_1482497885" r:id="rId11"/>
        </w:object>
      </w:r>
      <w:r>
        <w:rPr>
          <w:lang w:val="en-US"/>
        </w:rPr>
        <w:t xml:space="preserve"> </w:t>
      </w:r>
      <w:r w:rsidRPr="00F20E8B">
        <w:rPr>
          <w:lang w:val="en-US"/>
        </w:rPr>
        <w:t>= const [1].</w:t>
      </w:r>
      <w:r>
        <w:rPr>
          <w:lang w:val="en-US"/>
        </w:rPr>
        <w:t xml:space="preserve"> Beginning with the time of the recombination period, when the electromagnetic expansion was terminated, the electromagnetic energy accumulates which is supported by the charge separation. This dispersed energy has the density that is smaller than the energy density  in singularity by a factor of  </w:t>
      </w:r>
      <w:r w:rsidRPr="001C1F2A">
        <w:rPr>
          <w:position w:val="-6"/>
          <w:lang w:val="en-US"/>
        </w:rPr>
        <w:object w:dxaOrig="560" w:dyaOrig="360">
          <v:shape id="_x0000_i1027" type="#_x0000_t75" style="width:27.75pt;height:18pt" o:ole="">
            <v:imagedata r:id="rId12" o:title=""/>
          </v:shape>
          <o:OLEObject Type="Embed" ProgID="Equation.3" ShapeID="_x0000_i1027" DrawAspect="Content" ObjectID="_1482497886" r:id="rId13"/>
        </w:object>
      </w:r>
      <w:r>
        <w:rPr>
          <w:lang w:val="en-US"/>
        </w:rPr>
        <w:t xml:space="preserve">. Making use of the Poisson equation, one can obtain </w:t>
      </w:r>
      <w:r w:rsidRPr="00F01C3F">
        <w:rPr>
          <w:lang w:val="en-US"/>
        </w:rPr>
        <w:t>in the electrostatic approximation [</w:t>
      </w:r>
      <w:r>
        <w:rPr>
          <w:lang w:val="en-US"/>
        </w:rPr>
        <w:t>2]</w:t>
      </w:r>
    </w:p>
    <w:p w:rsidR="00B82750" w:rsidRDefault="00B82750" w:rsidP="00B82750">
      <w:pPr>
        <w:pStyle w:val="Zv-formula"/>
        <w:tabs>
          <w:tab w:val="clear" w:pos="8820"/>
          <w:tab w:val="left" w:pos="9214"/>
        </w:tabs>
        <w:ind w:firstLine="0"/>
        <w:rPr>
          <w:lang w:val="en-US"/>
        </w:rPr>
      </w:pPr>
      <w:r w:rsidRPr="00C47CE2">
        <w:rPr>
          <w:lang w:val="en-US"/>
        </w:rPr>
        <w:t xml:space="preserve"> </w:t>
      </w:r>
      <w:r>
        <w:rPr>
          <w:lang w:val="en-US"/>
        </w:rPr>
        <w:tab/>
      </w:r>
      <w:r w:rsidRPr="00990318">
        <w:rPr>
          <w:position w:val="-24"/>
        </w:rPr>
        <w:object w:dxaOrig="4540" w:dyaOrig="740">
          <v:shape id="_x0000_i1028" type="#_x0000_t75" style="width:227.25pt;height:39pt" o:ole="">
            <v:imagedata r:id="rId14" o:title=""/>
          </v:shape>
          <o:OLEObject Type="Embed" ProgID="Equation.3" ShapeID="_x0000_i1028" DrawAspect="Content" ObjectID="_1482497887" r:id="rId15"/>
        </w:object>
      </w:r>
      <w:r w:rsidRPr="00684891">
        <w:rPr>
          <w:lang w:val="en-US"/>
        </w:rPr>
        <w:t>,</w:t>
      </w:r>
      <w:r w:rsidRPr="00D0149C">
        <w:rPr>
          <w:position w:val="-6"/>
          <w:lang w:val="en-US"/>
        </w:rPr>
        <w:object w:dxaOrig="1020" w:dyaOrig="340">
          <v:shape id="_x0000_i1029" type="#_x0000_t75" style="width:51pt;height:17.25pt" o:ole="">
            <v:imagedata r:id="rId16" o:title=""/>
          </v:shape>
          <o:OLEObject Type="Embed" ProgID="Equation.3" ShapeID="_x0000_i1029" DrawAspect="Content" ObjectID="_1482497888" r:id="rId17"/>
        </w:object>
      </w:r>
      <w:r>
        <w:rPr>
          <w:lang w:val="en-US"/>
        </w:rPr>
        <w:t xml:space="preserve">, </w:t>
      </w:r>
      <w:r w:rsidRPr="00460FE6">
        <w:rPr>
          <w:position w:val="-46"/>
        </w:rPr>
        <w:object w:dxaOrig="2840" w:dyaOrig="1040">
          <v:shape id="_x0000_i1030" type="#_x0000_t75" style="width:141.75pt;height:51.75pt" o:ole="">
            <v:imagedata r:id="rId18" o:title=""/>
          </v:shape>
          <o:OLEObject Type="Embed" ProgID="Equation.3" ShapeID="_x0000_i1030" DrawAspect="Content" ObjectID="_1482497889" r:id="rId19"/>
        </w:object>
      </w:r>
      <w:r w:rsidRPr="00684891">
        <w:rPr>
          <w:lang w:val="en-US"/>
        </w:rPr>
        <w:t xml:space="preserve">, </w:t>
      </w:r>
      <w:r>
        <w:rPr>
          <w:lang w:val="en-US"/>
        </w:rPr>
        <w:tab/>
        <w:t>(1)</w:t>
      </w:r>
    </w:p>
    <w:p w:rsidR="00B82750" w:rsidRPr="00AB1342" w:rsidRDefault="00B82750" w:rsidP="00B82750">
      <w:pPr>
        <w:pStyle w:val="Zv-formula"/>
        <w:rPr>
          <w:lang w:val="en-US"/>
        </w:rPr>
      </w:pPr>
      <w:r>
        <w:rPr>
          <w:lang w:val="en-US"/>
        </w:rPr>
        <w:t>where</w:t>
      </w:r>
      <w:r w:rsidRPr="00EF5AAD">
        <w:rPr>
          <w:lang w:val="en-US"/>
        </w:rPr>
        <w:t xml:space="preserve">  </w:t>
      </w:r>
      <w:r w:rsidRPr="00DA1309">
        <w:rPr>
          <w:position w:val="-10"/>
        </w:rPr>
        <w:object w:dxaOrig="680" w:dyaOrig="340">
          <v:shape id="_x0000_i1031" type="#_x0000_t75" style="width:33.75pt;height:17.25pt" o:ole="">
            <v:imagedata r:id="rId20" o:title=""/>
          </v:shape>
          <o:OLEObject Type="Embed" ProgID="Equation.3" ShapeID="_x0000_i1031" DrawAspect="Content" ObjectID="_1482497890" r:id="rId21"/>
        </w:object>
      </w:r>
      <w:r w:rsidRPr="00EF5AAD">
        <w:rPr>
          <w:lang w:val="en-US"/>
        </w:rPr>
        <w:t xml:space="preserve"> </w:t>
      </w:r>
      <w:r>
        <w:rPr>
          <w:lang w:val="en-US"/>
        </w:rPr>
        <w:t>describes the charge distribution in the</w:t>
      </w:r>
      <w:r w:rsidRPr="00EF5AAD">
        <w:rPr>
          <w:lang w:val="en-US"/>
        </w:rPr>
        <w:t xml:space="preserve"> </w:t>
      </w:r>
      <w:r>
        <w:rPr>
          <w:lang w:val="en-US"/>
        </w:rPr>
        <w:t>Universe</w:t>
      </w:r>
      <w:r w:rsidRPr="00EF5AAD">
        <w:rPr>
          <w:lang w:val="en-US"/>
        </w:rPr>
        <w:t xml:space="preserve">, </w:t>
      </w:r>
      <w:r>
        <w:rPr>
          <w:lang w:val="en-US"/>
        </w:rPr>
        <w:t>so</w:t>
      </w:r>
      <w:r w:rsidRPr="00EF5AAD">
        <w:rPr>
          <w:lang w:val="en-US"/>
        </w:rPr>
        <w:t xml:space="preserve"> </w:t>
      </w:r>
      <w:r>
        <w:rPr>
          <w:lang w:val="en-US"/>
        </w:rPr>
        <w:t>that</w:t>
      </w:r>
      <w:r w:rsidRPr="00EF5AAD">
        <w:rPr>
          <w:lang w:val="en-US"/>
        </w:rPr>
        <w:t xml:space="preserve"> </w:t>
      </w:r>
      <w:r w:rsidRPr="00DA1309">
        <w:rPr>
          <w:position w:val="-14"/>
        </w:rPr>
        <w:object w:dxaOrig="1520" w:dyaOrig="400">
          <v:shape id="_x0000_i1032" type="#_x0000_t75" style="width:75.75pt;height:20.25pt" o:ole="">
            <v:imagedata r:id="rId22" o:title=""/>
          </v:shape>
          <o:OLEObject Type="Embed" ProgID="Equation.3" ShapeID="_x0000_i1032" DrawAspect="Content" ObjectID="_1482497891" r:id="rId23"/>
        </w:object>
      </w:r>
      <w:r w:rsidRPr="00EF5AAD">
        <w:rPr>
          <w:lang w:val="en-US"/>
        </w:rPr>
        <w:t xml:space="preserve">  </w:t>
      </w:r>
      <w:r>
        <w:rPr>
          <w:lang w:val="en-US"/>
        </w:rPr>
        <w:t xml:space="preserve">due to the </w:t>
      </w:r>
      <w:r w:rsidRPr="00EF5AAD">
        <w:rPr>
          <w:lang w:val="en-US"/>
        </w:rPr>
        <w:t xml:space="preserve"> </w:t>
      </w:r>
      <w:r>
        <w:rPr>
          <w:lang w:val="en-US"/>
        </w:rPr>
        <w:t>exact Universe electroneutrality. In this case, the most of the energy contribution is connected with the components</w:t>
      </w:r>
      <w:r w:rsidRPr="00084512">
        <w:rPr>
          <w:lang w:val="en-US"/>
        </w:rPr>
        <w:t xml:space="preserve"> </w:t>
      </w:r>
      <w:r w:rsidRPr="00DA1309">
        <w:rPr>
          <w:position w:val="-10"/>
        </w:rPr>
        <w:object w:dxaOrig="360" w:dyaOrig="340">
          <v:shape id="_x0000_i1033" type="#_x0000_t75" style="width:18pt;height:17.25pt" o:ole="">
            <v:imagedata r:id="rId24" o:title=""/>
          </v:shape>
          <o:OLEObject Type="Embed" ProgID="Equation.3" ShapeID="_x0000_i1033" DrawAspect="Content" ObjectID="_1482497892" r:id="rId25"/>
        </w:object>
      </w:r>
      <w:r w:rsidRPr="00084512">
        <w:rPr>
          <w:lang w:val="en-US"/>
        </w:rPr>
        <w:t xml:space="preserve">  </w:t>
      </w:r>
      <w:r>
        <w:rPr>
          <w:lang w:val="en-US"/>
        </w:rPr>
        <w:t xml:space="preserve">and </w:t>
      </w:r>
      <w:r w:rsidRPr="00084512">
        <w:rPr>
          <w:lang w:val="en-US"/>
        </w:rPr>
        <w:t xml:space="preserve">   </w:t>
      </w:r>
      <w:r w:rsidRPr="00DA1309">
        <w:rPr>
          <w:position w:val="-12"/>
        </w:rPr>
        <w:object w:dxaOrig="360" w:dyaOrig="360">
          <v:shape id="_x0000_i1034" type="#_x0000_t75" style="width:18pt;height:18pt" o:ole="">
            <v:imagedata r:id="rId26" o:title=""/>
          </v:shape>
          <o:OLEObject Type="Embed" ProgID="Equation.3" ShapeID="_x0000_i1034" DrawAspect="Content" ObjectID="_1482497893" r:id="rId27"/>
        </w:object>
      </w:r>
      <w:r>
        <w:rPr>
          <w:lang w:val="en-US"/>
        </w:rPr>
        <w:t xml:space="preserve">, and </w:t>
      </w:r>
      <w:r w:rsidRPr="00084512">
        <w:rPr>
          <w:lang w:val="en-US"/>
        </w:rPr>
        <w:t xml:space="preserve"> </w:t>
      </w:r>
      <w:r w:rsidRPr="000833A3">
        <w:rPr>
          <w:position w:val="-14"/>
        </w:rPr>
        <w:object w:dxaOrig="940" w:dyaOrig="380">
          <v:shape id="_x0000_i1035" type="#_x0000_t75" style="width:47.25pt;height:18.75pt" o:ole="">
            <v:imagedata r:id="rId28" o:title=""/>
          </v:shape>
          <o:OLEObject Type="Embed" ProgID="Equation.3" ShapeID="_x0000_i1035" DrawAspect="Content" ObjectID="_1482497894" r:id="rId29"/>
        </w:object>
      </w:r>
      <w:r w:rsidRPr="00084512">
        <w:rPr>
          <w:lang w:val="en-US"/>
        </w:rPr>
        <w:t xml:space="preserve"> </w:t>
      </w:r>
      <w:r>
        <w:rPr>
          <w:lang w:val="en-US"/>
        </w:rPr>
        <w:t>is equal to the like-sign particle charge of the capacitor - Universe. Then</w:t>
      </w:r>
      <w:r w:rsidRPr="0004472A">
        <w:rPr>
          <w:lang w:val="en-US"/>
        </w:rPr>
        <w:t xml:space="preserve"> </w:t>
      </w:r>
      <w:r>
        <w:rPr>
          <w:lang w:val="en-US"/>
        </w:rPr>
        <w:t>equating</w:t>
      </w:r>
      <w:r w:rsidRPr="0004472A">
        <w:rPr>
          <w:lang w:val="en-US"/>
        </w:rPr>
        <w:t xml:space="preserve"> </w:t>
      </w:r>
      <w:r>
        <w:rPr>
          <w:lang w:val="en-US"/>
        </w:rPr>
        <w:t xml:space="preserve">with the reasonable exactness </w:t>
      </w:r>
      <w:r w:rsidRPr="00316316">
        <w:rPr>
          <w:position w:val="-14"/>
          <w:lang w:val="en-US"/>
        </w:rPr>
        <w:object w:dxaOrig="760" w:dyaOrig="440">
          <v:shape id="_x0000_i1036" type="#_x0000_t75" style="width:38.25pt;height:21.75pt" o:ole="">
            <v:imagedata r:id="rId30" o:title=""/>
          </v:shape>
          <o:OLEObject Type="Embed" ProgID="Equation.3" ShapeID="_x0000_i1036" DrawAspect="Content" ObjectID="_1482497895" r:id="rId31"/>
        </w:object>
      </w:r>
      <w:r w:rsidRPr="004732E3">
        <w:rPr>
          <w:lang w:val="en-US"/>
        </w:rPr>
        <w:t xml:space="preserve"> </w:t>
      </w:r>
      <w:r>
        <w:rPr>
          <w:lang w:val="en-US"/>
        </w:rPr>
        <w:t xml:space="preserve">to the energy </w:t>
      </w:r>
      <w:r w:rsidRPr="000833A3">
        <w:rPr>
          <w:position w:val="-10"/>
        </w:rPr>
        <w:object w:dxaOrig="1200" w:dyaOrig="400">
          <v:shape id="_x0000_i1037" type="#_x0000_t75" style="width:60pt;height:20.25pt" o:ole="">
            <v:imagedata r:id="rId32" o:title=""/>
          </v:shape>
          <o:OLEObject Type="Embed" ProgID="Equation.3" ShapeID="_x0000_i1037" DrawAspect="Content" ObjectID="_1482497896" r:id="rId33"/>
        </w:object>
      </w:r>
      <w:r>
        <w:rPr>
          <w:lang w:val="en-US"/>
        </w:rPr>
        <w:t xml:space="preserve"> one can obtain the average electric field</w:t>
      </w:r>
      <w:r w:rsidRPr="004732E3">
        <w:rPr>
          <w:lang w:val="en-US"/>
        </w:rPr>
        <w:t xml:space="preserve">  </w:t>
      </w:r>
      <w:r w:rsidRPr="000833A3">
        <w:rPr>
          <w:position w:val="-18"/>
        </w:rPr>
        <w:object w:dxaOrig="1420" w:dyaOrig="480">
          <v:shape id="_x0000_i1038" type="#_x0000_t75" style="width:71.25pt;height:24pt" o:ole="">
            <v:imagedata r:id="rId34" o:title=""/>
          </v:shape>
          <o:OLEObject Type="Embed" ProgID="Equation.3" ShapeID="_x0000_i1038" DrawAspect="Content" ObjectID="_1482497897" r:id="rId35"/>
        </w:object>
      </w:r>
      <w:r w:rsidRPr="004732E3">
        <w:rPr>
          <w:lang w:val="en-US"/>
        </w:rPr>
        <w:t xml:space="preserve">=10 </w:t>
      </w:r>
      <w:r w:rsidRPr="006D3B4D">
        <w:rPr>
          <w:position w:val="-10"/>
          <w:lang w:val="en-US"/>
        </w:rPr>
        <w:object w:dxaOrig="540" w:dyaOrig="340">
          <v:shape id="_x0000_i1039" type="#_x0000_t75" style="width:27pt;height:17.25pt" o:ole="">
            <v:imagedata r:id="rId36" o:title=""/>
          </v:shape>
          <o:OLEObject Type="Embed" ProgID="Equation.3" ShapeID="_x0000_i1039" DrawAspect="Content" ObjectID="_1482497898" r:id="rId37"/>
        </w:object>
      </w:r>
      <w:r>
        <w:rPr>
          <w:lang w:val="en-US"/>
        </w:rPr>
        <w:t xml:space="preserve">, which gives the dominant contribution to the Universe energy. On the other hand, it follows from the equations </w:t>
      </w:r>
    </w:p>
    <w:p w:rsidR="00B82750" w:rsidRPr="0004472A" w:rsidRDefault="00B82750" w:rsidP="00B82750">
      <w:pPr>
        <w:pStyle w:val="Zv-formula"/>
        <w:tabs>
          <w:tab w:val="clear" w:pos="8820"/>
          <w:tab w:val="left" w:pos="9214"/>
        </w:tabs>
        <w:ind w:firstLine="0"/>
        <w:jc w:val="center"/>
        <w:rPr>
          <w:lang w:val="en-US"/>
        </w:rPr>
      </w:pPr>
      <w:r w:rsidRPr="002327E1">
        <w:rPr>
          <w:position w:val="-28"/>
        </w:rPr>
        <w:object w:dxaOrig="1400" w:dyaOrig="780">
          <v:shape id="_x0000_i1040" type="#_x0000_t75" style="width:69.75pt;height:39pt" o:ole="">
            <v:imagedata r:id="rId38" o:title=""/>
          </v:shape>
          <o:OLEObject Type="Embed" ProgID="Equation.3" ShapeID="_x0000_i1040" DrawAspect="Content" ObjectID="_1482497899" r:id="rId39"/>
        </w:object>
      </w:r>
      <w:r w:rsidRPr="0004472A">
        <w:rPr>
          <w:lang w:val="en-US"/>
        </w:rPr>
        <w:t xml:space="preserve">, </w:t>
      </w:r>
      <w:r w:rsidRPr="002327E1">
        <w:rPr>
          <w:position w:val="-30"/>
        </w:rPr>
        <w:object w:dxaOrig="2520" w:dyaOrig="840">
          <v:shape id="_x0000_i1041" type="#_x0000_t75" style="width:126pt;height:42pt" o:ole="">
            <v:imagedata r:id="rId40" o:title=""/>
          </v:shape>
          <o:OLEObject Type="Embed" ProgID="Equation.3" ShapeID="_x0000_i1041" DrawAspect="Content" ObjectID="_1482497900" r:id="rId41"/>
        </w:object>
      </w:r>
      <w:r w:rsidRPr="0004472A">
        <w:rPr>
          <w:lang w:val="en-US"/>
        </w:rPr>
        <w:t xml:space="preserve">, </w:t>
      </w:r>
      <w:r w:rsidRPr="001030B5">
        <w:rPr>
          <w:position w:val="-24"/>
        </w:rPr>
        <w:object w:dxaOrig="940" w:dyaOrig="620">
          <v:shape id="_x0000_i1042" type="#_x0000_t75" style="width:47.25pt;height:30.75pt" o:ole="">
            <v:imagedata r:id="rId42" o:title=""/>
          </v:shape>
          <o:OLEObject Type="Embed" ProgID="Equation.3" ShapeID="_x0000_i1042" DrawAspect="Content" ObjectID="_1482497901" r:id="rId43"/>
        </w:object>
      </w:r>
      <w:r w:rsidRPr="0004472A">
        <w:rPr>
          <w:lang w:val="en-US"/>
        </w:rPr>
        <w:t xml:space="preserve">, </w:t>
      </w:r>
      <w:r w:rsidRPr="001030B5">
        <w:rPr>
          <w:position w:val="-14"/>
        </w:rPr>
        <w:object w:dxaOrig="1320" w:dyaOrig="440">
          <v:shape id="_x0000_i1043" type="#_x0000_t75" style="width:66pt;height:21.75pt" o:ole="">
            <v:imagedata r:id="rId44" o:title=""/>
          </v:shape>
          <o:OLEObject Type="Embed" ProgID="Equation.3" ShapeID="_x0000_i1043" DrawAspect="Content" ObjectID="_1482497902" r:id="rId45"/>
        </w:object>
      </w:r>
      <w:r w:rsidRPr="0004472A">
        <w:rPr>
          <w:lang w:val="en-US"/>
        </w:rPr>
        <w:t>,</w:t>
      </w:r>
      <w:r w:rsidRPr="00AB4DD0">
        <w:rPr>
          <w:position w:val="-12"/>
          <w:lang w:val="en-US"/>
        </w:rPr>
        <w:object w:dxaOrig="1080" w:dyaOrig="420">
          <v:shape id="_x0000_i1044" type="#_x0000_t75" style="width:54pt;height:21pt" o:ole="">
            <v:imagedata r:id="rId46" o:title=""/>
          </v:shape>
          <o:OLEObject Type="Embed" ProgID="Equation.3" ShapeID="_x0000_i1044" DrawAspect="Content" ObjectID="_1482497903" r:id="rId47"/>
        </w:object>
      </w:r>
      <w:r w:rsidRPr="0004472A">
        <w:rPr>
          <w:lang w:val="en-US"/>
        </w:rPr>
        <w:t xml:space="preserve">, </w:t>
      </w:r>
      <w:r w:rsidRPr="00AB4DD0">
        <w:rPr>
          <w:position w:val="-14"/>
          <w:lang w:val="en-US"/>
        </w:rPr>
        <w:object w:dxaOrig="1180" w:dyaOrig="380">
          <v:shape id="_x0000_i1045" type="#_x0000_t75" style="width:59.25pt;height:18.75pt" o:ole="">
            <v:imagedata r:id="rId48" o:title=""/>
          </v:shape>
          <o:OLEObject Type="Embed" ProgID="Equation.3" ShapeID="_x0000_i1045" DrawAspect="Content" ObjectID="_1482497904" r:id="rId49"/>
        </w:object>
      </w:r>
      <w:r w:rsidRPr="0004472A">
        <w:rPr>
          <w:lang w:val="en-US"/>
        </w:rPr>
        <w:t>(2)</w:t>
      </w:r>
    </w:p>
    <w:p w:rsidR="00B82750" w:rsidRPr="00DE562D" w:rsidRDefault="00B82750" w:rsidP="00B82750">
      <w:pPr>
        <w:pStyle w:val="Zv-bodyreportcont"/>
        <w:rPr>
          <w:lang w:val="en-US"/>
        </w:rPr>
      </w:pPr>
      <w:r>
        <w:rPr>
          <w:lang w:val="en-US"/>
        </w:rPr>
        <w:t>that</w:t>
      </w:r>
      <w:r w:rsidRPr="009C77D9">
        <w:rPr>
          <w:lang w:val="en-US"/>
        </w:rPr>
        <w:t xml:space="preserve"> </w:t>
      </w:r>
      <w:r>
        <w:rPr>
          <w:lang w:val="en-US"/>
        </w:rPr>
        <w:t>for the</w:t>
      </w:r>
      <w:r w:rsidRPr="009C77D9">
        <w:rPr>
          <w:lang w:val="en-US"/>
        </w:rPr>
        <w:t xml:space="preserve"> </w:t>
      </w:r>
      <w:r>
        <w:rPr>
          <w:lang w:val="en-US"/>
        </w:rPr>
        <w:t>production</w:t>
      </w:r>
      <w:r w:rsidRPr="009C77D9">
        <w:rPr>
          <w:lang w:val="en-US"/>
        </w:rPr>
        <w:t xml:space="preserve"> </w:t>
      </w:r>
      <w:r>
        <w:rPr>
          <w:lang w:val="en-US"/>
        </w:rPr>
        <w:t>of</w:t>
      </w:r>
      <w:r w:rsidRPr="009C77D9">
        <w:rPr>
          <w:lang w:val="en-US"/>
        </w:rPr>
        <w:t xml:space="preserve"> </w:t>
      </w:r>
      <w:r>
        <w:rPr>
          <w:lang w:val="en-US"/>
        </w:rPr>
        <w:t>the</w:t>
      </w:r>
      <w:r w:rsidRPr="009C77D9">
        <w:rPr>
          <w:lang w:val="en-US"/>
        </w:rPr>
        <w:t xml:space="preserve"> </w:t>
      </w:r>
      <w:r>
        <w:rPr>
          <w:lang w:val="en-US"/>
        </w:rPr>
        <w:t>Universe</w:t>
      </w:r>
      <w:r w:rsidRPr="009C77D9">
        <w:rPr>
          <w:lang w:val="en-US"/>
        </w:rPr>
        <w:t xml:space="preserve"> </w:t>
      </w:r>
      <w:r>
        <w:rPr>
          <w:lang w:val="en-US"/>
        </w:rPr>
        <w:t>electrostatic</w:t>
      </w:r>
      <w:r w:rsidRPr="009C77D9">
        <w:rPr>
          <w:lang w:val="en-US"/>
        </w:rPr>
        <w:t xml:space="preserve"> </w:t>
      </w:r>
      <w:r>
        <w:rPr>
          <w:lang w:val="en-US"/>
        </w:rPr>
        <w:t>energy</w:t>
      </w:r>
      <w:r w:rsidRPr="009C77D9">
        <w:rPr>
          <w:lang w:val="en-US"/>
        </w:rPr>
        <w:t xml:space="preserve"> </w:t>
      </w:r>
      <w:r>
        <w:rPr>
          <w:lang w:val="en-US"/>
        </w:rPr>
        <w:t>it</w:t>
      </w:r>
      <w:r w:rsidRPr="009C77D9">
        <w:rPr>
          <w:lang w:val="en-US"/>
        </w:rPr>
        <w:t xml:space="preserve"> </w:t>
      </w:r>
      <w:r>
        <w:rPr>
          <w:lang w:val="en-US"/>
        </w:rPr>
        <w:t>is</w:t>
      </w:r>
      <w:r w:rsidRPr="009C77D9">
        <w:rPr>
          <w:lang w:val="en-US"/>
        </w:rPr>
        <w:t xml:space="preserve"> </w:t>
      </w:r>
      <w:r>
        <w:rPr>
          <w:lang w:val="en-US"/>
        </w:rPr>
        <w:t>enough</w:t>
      </w:r>
      <w:r w:rsidRPr="009C77D9">
        <w:rPr>
          <w:lang w:val="en-US"/>
        </w:rPr>
        <w:t xml:space="preserve"> </w:t>
      </w:r>
      <w:r>
        <w:rPr>
          <w:lang w:val="en-US"/>
        </w:rPr>
        <w:t>a very small  part of the total proton number.</w:t>
      </w:r>
      <w:r w:rsidRPr="009C77D9">
        <w:rPr>
          <w:lang w:val="en-US"/>
        </w:rPr>
        <w:t xml:space="preserve"> </w:t>
      </w:r>
      <w:r>
        <w:rPr>
          <w:lang w:val="en-US"/>
        </w:rPr>
        <w:t>Presenting</w:t>
      </w:r>
      <w:r w:rsidRPr="00716D59">
        <w:rPr>
          <w:lang w:val="en-US"/>
        </w:rPr>
        <w:t xml:space="preserve"> </w:t>
      </w:r>
      <w:r>
        <w:rPr>
          <w:lang w:val="en-US"/>
        </w:rPr>
        <w:t>the</w:t>
      </w:r>
      <w:r w:rsidRPr="00716D59">
        <w:rPr>
          <w:lang w:val="en-US"/>
        </w:rPr>
        <w:t xml:space="preserve"> </w:t>
      </w:r>
      <w:r>
        <w:rPr>
          <w:lang w:val="en-US"/>
        </w:rPr>
        <w:t xml:space="preserve">proton acceleration equation in the field  </w:t>
      </w:r>
      <w:r w:rsidRPr="00DE562D">
        <w:rPr>
          <w:position w:val="-12"/>
          <w:lang w:val="en-US"/>
        </w:rPr>
        <w:object w:dxaOrig="360" w:dyaOrig="360">
          <v:shape id="_x0000_i1046" type="#_x0000_t75" style="width:18pt;height:18pt" o:ole="">
            <v:imagedata r:id="rId50" o:title=""/>
          </v:shape>
          <o:OLEObject Type="Embed" ProgID="Equation.3" ShapeID="_x0000_i1046" DrawAspect="Content" ObjectID="_1482497905" r:id="rId51"/>
        </w:object>
      </w:r>
      <w:r>
        <w:rPr>
          <w:lang w:val="en-US"/>
        </w:rPr>
        <w:t xml:space="preserve"> by the account  of the pair production</w:t>
      </w:r>
      <w:r w:rsidRPr="00716D59">
        <w:rPr>
          <w:lang w:val="en-US"/>
        </w:rPr>
        <w:t xml:space="preserve"> </w:t>
      </w:r>
      <w:r>
        <w:rPr>
          <w:lang w:val="en-US"/>
        </w:rPr>
        <w:t>and</w:t>
      </w:r>
      <w:r w:rsidRPr="00716D59">
        <w:rPr>
          <w:lang w:val="en-US"/>
        </w:rPr>
        <w:t xml:space="preserve"> </w:t>
      </w:r>
      <w:r>
        <w:rPr>
          <w:lang w:val="en-US"/>
        </w:rPr>
        <w:t>GZK</w:t>
      </w:r>
      <w:r w:rsidRPr="00716D59">
        <w:rPr>
          <w:lang w:val="en-US"/>
        </w:rPr>
        <w:t xml:space="preserve"> </w:t>
      </w:r>
      <w:r>
        <w:rPr>
          <w:lang w:val="en-US"/>
        </w:rPr>
        <w:t xml:space="preserve">effect with  the </w:t>
      </w:r>
      <w:r w:rsidRPr="009B1CEB">
        <w:rPr>
          <w:position w:val="-12"/>
          <w:lang w:val="en-US"/>
        </w:rPr>
        <w:object w:dxaOrig="1600" w:dyaOrig="420">
          <v:shape id="_x0000_i1047" type="#_x0000_t75" style="width:80.25pt;height:21pt" o:ole="">
            <v:imagedata r:id="rId52" o:title=""/>
          </v:shape>
          <o:OLEObject Type="Embed" ProgID="Equation.3" ShapeID="_x0000_i1047" DrawAspect="Content" ObjectID="_1482497906" r:id="rId53"/>
        </w:object>
      </w:r>
      <w:r w:rsidRPr="00716D59">
        <w:rPr>
          <w:lang w:val="en-US"/>
        </w:rPr>
        <w:t xml:space="preserve"> </w:t>
      </w:r>
      <w:r>
        <w:rPr>
          <w:lang w:val="en-US"/>
        </w:rPr>
        <w:t>years</w:t>
      </w:r>
      <w:r w:rsidRPr="009B1CEB">
        <w:rPr>
          <w:position w:val="-4"/>
        </w:rPr>
        <w:object w:dxaOrig="260" w:dyaOrig="340">
          <v:shape id="_x0000_i1048" type="#_x0000_t75" style="width:12.75pt;height:17.25pt" o:ole="">
            <v:imagedata r:id="rId54" o:title=""/>
          </v:shape>
          <o:OLEObject Type="Embed" ProgID="Equation.3" ShapeID="_x0000_i1048" DrawAspect="Content" ObjectID="_1482497907" r:id="rId55"/>
        </w:object>
      </w:r>
      <w:r>
        <w:rPr>
          <w:lang w:val="en-US"/>
        </w:rPr>
        <w:t>[2,3]</w:t>
      </w:r>
    </w:p>
    <w:p w:rsidR="00B82750" w:rsidRPr="0004472A" w:rsidRDefault="00B82750" w:rsidP="00B82750">
      <w:pPr>
        <w:pStyle w:val="Zv-formula"/>
        <w:tabs>
          <w:tab w:val="clear" w:pos="8820"/>
          <w:tab w:val="left" w:pos="9214"/>
        </w:tabs>
        <w:ind w:firstLine="0"/>
        <w:rPr>
          <w:lang w:val="en-US"/>
        </w:rPr>
      </w:pPr>
      <w:r w:rsidRPr="0004472A">
        <w:rPr>
          <w:lang w:val="en-US"/>
        </w:rPr>
        <w:t xml:space="preserve"> </w:t>
      </w:r>
      <w:r>
        <w:rPr>
          <w:lang w:val="en-US"/>
        </w:rPr>
        <w:tab/>
      </w:r>
      <w:r w:rsidRPr="00BE795D">
        <w:rPr>
          <w:position w:val="-34"/>
        </w:rPr>
        <w:object w:dxaOrig="5700" w:dyaOrig="800">
          <v:shape id="_x0000_i1049" type="#_x0000_t75" style="width:285pt;height:39.75pt" o:ole="">
            <v:imagedata r:id="rId56" o:title=""/>
          </v:shape>
          <o:OLEObject Type="Embed" ProgID="Equation.3" ShapeID="_x0000_i1049" DrawAspect="Content" ObjectID="_1482497908" r:id="rId57"/>
        </w:object>
      </w:r>
      <w:r>
        <w:rPr>
          <w:lang w:val="en-US"/>
        </w:rPr>
        <w:t>,</w:t>
      </w:r>
      <w:r w:rsidRPr="0004472A">
        <w:rPr>
          <w:lang w:val="en-US"/>
        </w:rPr>
        <w:tab/>
        <w:t>(3)</w:t>
      </w:r>
    </w:p>
    <w:p w:rsidR="00B82750" w:rsidRPr="0004472A" w:rsidRDefault="00B82750" w:rsidP="00B82750">
      <w:pPr>
        <w:pStyle w:val="Zv-bodyreportcont"/>
        <w:rPr>
          <w:lang w:val="en-US"/>
        </w:rPr>
      </w:pPr>
      <w:r>
        <w:rPr>
          <w:lang w:val="en-US"/>
        </w:rPr>
        <w:t>one</w:t>
      </w:r>
      <w:r w:rsidRPr="00716D59">
        <w:rPr>
          <w:lang w:val="en-US"/>
        </w:rPr>
        <w:t xml:space="preserve"> </w:t>
      </w:r>
      <w:r>
        <w:rPr>
          <w:lang w:val="en-US"/>
        </w:rPr>
        <w:t>can</w:t>
      </w:r>
      <w:r w:rsidRPr="00716D59">
        <w:rPr>
          <w:lang w:val="en-US"/>
        </w:rPr>
        <w:t xml:space="preserve"> </w:t>
      </w:r>
      <w:r>
        <w:rPr>
          <w:lang w:val="en-US"/>
        </w:rPr>
        <w:t>demonstrate</w:t>
      </w:r>
      <w:r w:rsidRPr="00716D59">
        <w:rPr>
          <w:lang w:val="en-US"/>
        </w:rPr>
        <w:t xml:space="preserve"> </w:t>
      </w:r>
      <w:r>
        <w:rPr>
          <w:lang w:val="en-US"/>
        </w:rPr>
        <w:t xml:space="preserve">that the integration (3) results in   the limiting  proton energy </w:t>
      </w:r>
      <w:r w:rsidRPr="00CD520F">
        <w:rPr>
          <w:position w:val="-14"/>
        </w:rPr>
        <w:object w:dxaOrig="2079" w:dyaOrig="440">
          <v:shape id="_x0000_i1050" type="#_x0000_t75" style="width:104.25pt;height:21.75pt" o:ole="">
            <v:imagedata r:id="rId58" o:title=""/>
          </v:shape>
          <o:OLEObject Type="Embed" ProgID="Equation.3" ShapeID="_x0000_i1050" DrawAspect="Content" ObjectID="_1482497909" r:id="rId59"/>
        </w:object>
      </w:r>
      <w:r>
        <w:rPr>
          <w:lang w:val="en-US"/>
        </w:rPr>
        <w:t>=</w:t>
      </w:r>
      <w:r w:rsidRPr="00B332C2">
        <w:rPr>
          <w:position w:val="-6"/>
          <w:lang w:val="en-US"/>
        </w:rPr>
        <w:object w:dxaOrig="920" w:dyaOrig="360">
          <v:shape id="_x0000_i1051" type="#_x0000_t75" style="width:45.75pt;height:18pt" o:ole="">
            <v:imagedata r:id="rId60" o:title=""/>
          </v:shape>
          <o:OLEObject Type="Embed" ProgID="Equation.3" ShapeID="_x0000_i1051" DrawAspect="Content" ObjectID="_1482497910" r:id="rId61"/>
        </w:object>
      </w:r>
      <w:r>
        <w:rPr>
          <w:lang w:val="en-US"/>
        </w:rPr>
        <w:t>eV. At the same time</w:t>
      </w:r>
      <w:r w:rsidRPr="00716D59">
        <w:rPr>
          <w:lang w:val="en-US"/>
        </w:rPr>
        <w:t xml:space="preserve"> </w:t>
      </w:r>
      <w:r>
        <w:rPr>
          <w:lang w:val="en-US"/>
        </w:rPr>
        <w:t xml:space="preserve">even </w:t>
      </w:r>
      <w:r w:rsidRPr="00716D59">
        <w:rPr>
          <w:lang w:val="en-US"/>
        </w:rPr>
        <w:t xml:space="preserve"> </w:t>
      </w:r>
      <w:r>
        <w:rPr>
          <w:lang w:val="en-US"/>
        </w:rPr>
        <w:t xml:space="preserve">by </w:t>
      </w:r>
      <w:r w:rsidRPr="009B1CEB">
        <w:rPr>
          <w:position w:val="-14"/>
        </w:rPr>
        <w:object w:dxaOrig="1540" w:dyaOrig="440">
          <v:shape id="_x0000_i1052" type="#_x0000_t75" style="width:77.25pt;height:21.75pt" o:ole="">
            <v:imagedata r:id="rId62" o:title=""/>
          </v:shape>
          <o:OLEObject Type="Embed" ProgID="Equation.3" ShapeID="_x0000_i1052" DrawAspect="Content" ObjectID="_1482497911" r:id="rId63"/>
        </w:object>
      </w:r>
      <w:r w:rsidRPr="00716D59">
        <w:rPr>
          <w:lang w:val="en-US"/>
        </w:rPr>
        <w:t xml:space="preserve"> </w:t>
      </w:r>
      <w:r>
        <w:rPr>
          <w:lang w:val="en-US"/>
        </w:rPr>
        <w:t xml:space="preserve">the proton energy </w:t>
      </w:r>
      <w:r w:rsidRPr="006F7DC2">
        <w:rPr>
          <w:position w:val="-6"/>
        </w:rPr>
        <w:object w:dxaOrig="480" w:dyaOrig="360">
          <v:shape id="_x0000_i1053" type="#_x0000_t75" style="width:24pt;height:18pt" o:ole="">
            <v:imagedata r:id="rId64" o:title=""/>
          </v:shape>
          <o:OLEObject Type="Embed" ProgID="Equation.3" ShapeID="_x0000_i1053" DrawAspect="Content" ObjectID="_1482497912" r:id="rId65"/>
        </w:object>
      </w:r>
      <w:r w:rsidRPr="00716D59">
        <w:rPr>
          <w:lang w:val="en-US"/>
        </w:rPr>
        <w:t xml:space="preserve"> </w:t>
      </w:r>
      <w:r>
        <w:rPr>
          <w:lang w:val="en-US"/>
        </w:rPr>
        <w:t>eV can be attained.</w:t>
      </w:r>
      <w:r w:rsidRPr="00716D59">
        <w:rPr>
          <w:lang w:val="en-US"/>
        </w:rPr>
        <w:t xml:space="preserve"> </w:t>
      </w:r>
      <w:r>
        <w:rPr>
          <w:lang w:val="en-US"/>
        </w:rPr>
        <w:t>Here we use the following expression for the four-dimensional  invariant</w:t>
      </w:r>
    </w:p>
    <w:p w:rsidR="00B82750" w:rsidRPr="0004472A" w:rsidRDefault="00B82750" w:rsidP="00B82750">
      <w:pPr>
        <w:pStyle w:val="Zv-formula"/>
        <w:tabs>
          <w:tab w:val="clear" w:pos="8820"/>
          <w:tab w:val="left" w:pos="9214"/>
        </w:tabs>
        <w:ind w:firstLine="0"/>
        <w:rPr>
          <w:lang w:val="en-US"/>
        </w:rPr>
      </w:pPr>
      <w:r w:rsidRPr="0004472A">
        <w:rPr>
          <w:lang w:val="en-US"/>
        </w:rPr>
        <w:t xml:space="preserve"> </w:t>
      </w:r>
      <w:r>
        <w:rPr>
          <w:lang w:val="en-US"/>
        </w:rPr>
        <w:tab/>
      </w:r>
      <w:r w:rsidRPr="006F7DC2">
        <w:rPr>
          <w:position w:val="-10"/>
        </w:rPr>
        <w:object w:dxaOrig="4980" w:dyaOrig="400">
          <v:shape id="_x0000_i1054" type="#_x0000_t75" style="width:249pt;height:20.25pt" o:ole="">
            <v:imagedata r:id="rId66" o:title=""/>
          </v:shape>
          <o:OLEObject Type="Embed" ProgID="Equation.3" ShapeID="_x0000_i1054" DrawAspect="Content" ObjectID="_1482497913" r:id="rId67"/>
        </w:object>
      </w:r>
      <w:r w:rsidRPr="0004472A">
        <w:rPr>
          <w:lang w:val="en-US"/>
        </w:rPr>
        <w:t>.</w:t>
      </w:r>
      <w:r w:rsidRPr="0004472A">
        <w:rPr>
          <w:lang w:val="en-US"/>
        </w:rPr>
        <w:tab/>
        <w:t>(4)</w:t>
      </w:r>
    </w:p>
    <w:p w:rsidR="00B82750" w:rsidRPr="00BC17FF" w:rsidRDefault="00B82750" w:rsidP="00B82750">
      <w:pPr>
        <w:pStyle w:val="Zv-bodyreportcont"/>
        <w:rPr>
          <w:lang w:val="en-US"/>
        </w:rPr>
      </w:pPr>
      <w:r>
        <w:rPr>
          <w:lang w:val="en-US"/>
        </w:rPr>
        <w:t>It seems quite possible that the presented proton energy values can  explain</w:t>
      </w:r>
      <w:r w:rsidRPr="004B04CD">
        <w:rPr>
          <w:lang w:val="en-US"/>
        </w:rPr>
        <w:t xml:space="preserve"> </w:t>
      </w:r>
      <w:r>
        <w:rPr>
          <w:lang w:val="en-US"/>
        </w:rPr>
        <w:t xml:space="preserve">the observed cosmic ray anisotropy </w:t>
      </w:r>
      <w:r w:rsidRPr="004B04CD">
        <w:rPr>
          <w:lang w:val="en-US"/>
        </w:rPr>
        <w:t xml:space="preserve"> </w:t>
      </w:r>
      <w:r>
        <w:rPr>
          <w:lang w:val="en-US"/>
        </w:rPr>
        <w:t xml:space="preserve">for the energy above </w:t>
      </w:r>
      <w:r w:rsidRPr="004B04CD">
        <w:rPr>
          <w:lang w:val="en-US"/>
        </w:rPr>
        <w:t xml:space="preserve"> </w:t>
      </w:r>
      <w:r w:rsidRPr="001B202B">
        <w:rPr>
          <w:position w:val="-6"/>
        </w:rPr>
        <w:object w:dxaOrig="460" w:dyaOrig="360">
          <v:shape id="_x0000_i1055" type="#_x0000_t75" style="width:23.25pt;height:18pt" o:ole="">
            <v:imagedata r:id="rId68" o:title=""/>
          </v:shape>
          <o:OLEObject Type="Embed" ProgID="Equation.3" ShapeID="_x0000_i1055" DrawAspect="Content" ObjectID="_1482497914" r:id="rId69"/>
        </w:object>
      </w:r>
      <w:r w:rsidRPr="004B04CD">
        <w:rPr>
          <w:lang w:val="en-US"/>
        </w:rPr>
        <w:t xml:space="preserve">  </w:t>
      </w:r>
      <w:r>
        <w:rPr>
          <w:lang w:val="en-US"/>
        </w:rPr>
        <w:t>eV [4].</w:t>
      </w:r>
    </w:p>
    <w:p w:rsidR="00B82750" w:rsidRDefault="00B82750" w:rsidP="00B82750">
      <w:pPr>
        <w:pStyle w:val="Zv-TitleReferences-en"/>
        <w:rPr>
          <w:lang w:val="en-US"/>
        </w:rPr>
      </w:pPr>
      <w:r>
        <w:rPr>
          <w:lang w:val="en-US"/>
        </w:rPr>
        <w:t>References.</w:t>
      </w:r>
    </w:p>
    <w:p w:rsidR="00B82750" w:rsidRPr="00B82750" w:rsidRDefault="00B82750" w:rsidP="00B82750">
      <w:pPr>
        <w:pStyle w:val="Zv-References-en"/>
      </w:pPr>
      <w:r w:rsidRPr="00B82750">
        <w:t>Gordeev A.V.//39-th  International  Zvenigorod Conference on  Plasma Physics and on  Controlled  Fusion, Zvenigorod, 6-10 February, 2012. Book of Abstracts, p. 191.</w:t>
      </w:r>
    </w:p>
    <w:p w:rsidR="00B82750" w:rsidRPr="00B82750" w:rsidRDefault="00B82750" w:rsidP="00B82750">
      <w:pPr>
        <w:pStyle w:val="Zv-References-en"/>
      </w:pPr>
      <w:r w:rsidRPr="00B82750">
        <w:t>Landau L.D., Lifshitz  E.M. The Classical Theory of  Field. Pergamon, Oxford, 1975.</w:t>
      </w:r>
    </w:p>
    <w:p w:rsidR="00B82750" w:rsidRPr="00B82750" w:rsidRDefault="00B82750" w:rsidP="00B82750">
      <w:pPr>
        <w:pStyle w:val="Zv-References-en"/>
      </w:pPr>
      <w:r w:rsidRPr="00B82750">
        <w:t>[Berezinsky V.S., Bulanov  S.V., Ginzburg V.L., Dogiel V.A., Ptuskin V.S. Edited  by  V.L.Ginzburg. M.: Nauka, 1990.</w:t>
      </w:r>
    </w:p>
    <w:p w:rsidR="00B82750" w:rsidRPr="00B82750" w:rsidRDefault="00B82750" w:rsidP="00B82750">
      <w:pPr>
        <w:pStyle w:val="Zv-References-en"/>
      </w:pPr>
      <w:hyperlink r:id="rId70" w:history="1">
        <w:r w:rsidRPr="00B633DC">
          <w:rPr>
            <w:rStyle w:val="a7"/>
          </w:rPr>
          <w:t>http://arxiv.org/abs/1404.5890v3</w:t>
        </w:r>
      </w:hyperlink>
      <w:r w:rsidRPr="00B82750">
        <w:t xml:space="preserve"> [astro-ph.HE] 16 Jul  2014</w:t>
      </w:r>
    </w:p>
    <w:sectPr w:rsidR="00B82750" w:rsidRPr="00B82750" w:rsidSect="00F95123">
      <w:headerReference w:type="default" r:id="rId71"/>
      <w:footerReference w:type="even" r:id="rId72"/>
      <w:footerReference w:type="default" r:id="rId7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F0E" w:rsidRDefault="00737F0E">
      <w:r>
        <w:separator/>
      </w:r>
    </w:p>
  </w:endnote>
  <w:endnote w:type="continuationSeparator" w:id="0">
    <w:p w:rsidR="00737F0E" w:rsidRDefault="00737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383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383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27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F0E" w:rsidRDefault="00737F0E">
      <w:r>
        <w:separator/>
      </w:r>
    </w:p>
  </w:footnote>
  <w:footnote w:type="continuationSeparator" w:id="0">
    <w:p w:rsidR="00737F0E" w:rsidRDefault="00737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57383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37F0E"/>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83F"/>
    <w:rsid w:val="00573BAD"/>
    <w:rsid w:val="0058676C"/>
    <w:rsid w:val="00654A7B"/>
    <w:rsid w:val="00732A2E"/>
    <w:rsid w:val="00737F0E"/>
    <w:rsid w:val="007B6378"/>
    <w:rsid w:val="007E06CE"/>
    <w:rsid w:val="00802D35"/>
    <w:rsid w:val="008850EF"/>
    <w:rsid w:val="00B622ED"/>
    <w:rsid w:val="00B82750"/>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827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hyperlink" Target="mailto:alexandergordeev@yandex.ru"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yperlink" Target="http://arxiv.org/abs/1404.5890v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6</TotalTime>
  <Pages>1</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ELECTROSTATIC MODEL OF A  DARK ENERGY AND THE COSMIC RAY ACCELERATION</dc:title>
  <dc:subject/>
  <dc:creator/>
  <cp:keywords/>
  <dc:description/>
  <cp:lastModifiedBy>Сергей Сатунин</cp:lastModifiedBy>
  <cp:revision>1</cp:revision>
  <cp:lastPrinted>1601-01-01T00:00:00Z</cp:lastPrinted>
  <dcterms:created xsi:type="dcterms:W3CDTF">2015-01-11T13:04:00Z</dcterms:created>
  <dcterms:modified xsi:type="dcterms:W3CDTF">2015-01-11T13:10:00Z</dcterms:modified>
</cp:coreProperties>
</file>