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C5E" w:rsidRDefault="000F5C5E" w:rsidP="000F5C5E">
      <w:pPr>
        <w:pStyle w:val="Zv-Titlereport"/>
        <w:rPr>
          <w:lang w:val="en-US"/>
        </w:rPr>
      </w:pPr>
      <w:r>
        <w:rPr>
          <w:lang w:val="en-US"/>
        </w:rPr>
        <w:t>universe – expansion dynamics under the unbounded Planck – vacuum energy</w:t>
      </w:r>
    </w:p>
    <w:p w:rsidR="000F5C5E" w:rsidRDefault="000F5C5E" w:rsidP="000F5C5E">
      <w:pPr>
        <w:pStyle w:val="Zv-Author"/>
        <w:rPr>
          <w:lang w:val="en-US"/>
        </w:rPr>
      </w:pPr>
      <w:r>
        <w:rPr>
          <w:lang w:val="en-US"/>
        </w:rPr>
        <w:t>A.V. Gordeev</w:t>
      </w:r>
    </w:p>
    <w:p w:rsidR="000F5C5E" w:rsidRDefault="000F5C5E" w:rsidP="000F5C5E">
      <w:pPr>
        <w:pStyle w:val="Zv-Organization"/>
        <w:rPr>
          <w:lang w:val="en-US"/>
        </w:rPr>
      </w:pPr>
      <w:r>
        <w:rPr>
          <w:lang w:val="en-US"/>
        </w:rPr>
        <w:t xml:space="preserve">NRC “Kurchatov Institute”, </w:t>
      </w:r>
      <w:smartTag w:uri="urn:schemas-microsoft-com:office:smarttags" w:element="place">
        <w:smartTag w:uri="urn:schemas-microsoft-com:office:smarttags" w:element="City">
          <w:r>
            <w:rPr>
              <w:lang w:val="en-US"/>
            </w:rPr>
            <w:t>Moscow</w:t>
          </w:r>
        </w:smartTag>
        <w:r>
          <w:rPr>
            <w:lang w:val="en-US"/>
          </w:rPr>
          <w:t xml:space="preserve">, </w:t>
        </w:r>
        <w:smartTag w:uri="urn:schemas-microsoft-com:office:smarttags" w:element="country-region">
          <w:r>
            <w:rPr>
              <w:lang w:val="en-US"/>
            </w:rPr>
            <w:t>Russia</w:t>
          </w:r>
        </w:smartTag>
      </w:smartTag>
      <w:r>
        <w:rPr>
          <w:lang w:val="en-US"/>
        </w:rPr>
        <w:t xml:space="preserve">, </w:t>
      </w:r>
      <w:hyperlink r:id="rId7" w:history="1">
        <w:r>
          <w:rPr>
            <w:rStyle w:val="a7"/>
            <w:lang w:val="en-US"/>
          </w:rPr>
          <w:t>alexandergordeev@yandex.ru</w:t>
        </w:r>
      </w:hyperlink>
    </w:p>
    <w:p w:rsidR="000F5C5E" w:rsidRDefault="000F5C5E" w:rsidP="000F5C5E">
      <w:pPr>
        <w:pStyle w:val="Zv-bodyreport"/>
        <w:rPr>
          <w:lang w:val="en-US"/>
        </w:rPr>
      </w:pPr>
      <w:r>
        <w:rPr>
          <w:lang w:val="en-US"/>
        </w:rPr>
        <w:t xml:space="preserve">The Planck-particle unique peculiarities  consist in the equality between the particle energy and corresponding gravitational energy as well as in the classical expression of the energy flux </w:t>
      </w:r>
      <w:r>
        <w:rPr>
          <w:position w:val="-12"/>
          <w:lang w:val="en-US"/>
        </w:rPr>
        <w:object w:dxaOrig="231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21pt" o:ole="">
            <v:imagedata r:id="rId8" o:title=""/>
          </v:shape>
          <o:OLEObject Type="Embed" ProgID="Equation.3" ShapeID="_x0000_i1025" DrawAspect="Content" ObjectID="_1482496571" r:id="rId9"/>
        </w:object>
      </w:r>
      <w:r>
        <w:rPr>
          <w:lang w:val="en-US"/>
        </w:rPr>
        <w:t xml:space="preserve">, </w:t>
      </w:r>
      <w:r w:rsidRPr="00817F43">
        <w:rPr>
          <w:position w:val="-12"/>
        </w:rPr>
        <w:object w:dxaOrig="2280" w:dyaOrig="420">
          <v:shape id="_x0000_i1026" type="#_x0000_t75" style="width:114pt;height:21pt" o:ole="">
            <v:imagedata r:id="rId10" o:title=""/>
          </v:shape>
          <o:OLEObject Type="Embed" ProgID="Equation.3" ShapeID="_x0000_i1026" DrawAspect="Content" ObjectID="_1482496572" r:id="rId11"/>
        </w:object>
      </w:r>
      <w:r>
        <w:rPr>
          <w:lang w:val="en-US"/>
        </w:rPr>
        <w:t xml:space="preserve">. These peculiarities according to [1] dictate the existence of the singularity with the size </w:t>
      </w:r>
      <w:r>
        <w:rPr>
          <w:position w:val="-12"/>
        </w:rPr>
        <w:object w:dxaOrig="2620" w:dyaOrig="480">
          <v:shape id="_x0000_i1027" type="#_x0000_t75" style="width:131.25pt;height:24pt" o:ole="">
            <v:imagedata r:id="rId12" o:title=""/>
          </v:shape>
          <o:OLEObject Type="Embed" ProgID="Equation.3" ShapeID="_x0000_i1027" DrawAspect="Content" ObjectID="_1482496573" r:id="rId13"/>
        </w:object>
      </w:r>
      <w:r>
        <w:rPr>
          <w:lang w:val="en-US"/>
        </w:rPr>
        <w:t xml:space="preserve">cm  in relation to the Einstein equations for which the energy conservation law there exists [2] </w:t>
      </w:r>
    </w:p>
    <w:p w:rsidR="000F5C5E" w:rsidRDefault="000F5C5E" w:rsidP="000F5C5E">
      <w:pPr>
        <w:pStyle w:val="Zv-formula"/>
        <w:tabs>
          <w:tab w:val="clear" w:pos="8820"/>
          <w:tab w:val="left" w:pos="9214"/>
        </w:tabs>
        <w:rPr>
          <w:lang w:val="en-US"/>
        </w:rPr>
      </w:pPr>
      <w:r>
        <w:rPr>
          <w:lang w:val="en-US"/>
        </w:rPr>
        <w:t xml:space="preserve"> </w:t>
      </w:r>
      <w:r>
        <w:rPr>
          <w:lang w:val="en-US"/>
        </w:rPr>
        <w:tab/>
      </w:r>
      <w:r>
        <w:rPr>
          <w:position w:val="-28"/>
        </w:rPr>
        <w:object w:dxaOrig="1400" w:dyaOrig="720">
          <v:shape id="_x0000_i1028" type="#_x0000_t75" style="width:69.75pt;height:36pt" o:ole="">
            <v:imagedata r:id="rId14" o:title=""/>
          </v:shape>
          <o:OLEObject Type="Embed" ProgID="Equation.3" ShapeID="_x0000_i1028" DrawAspect="Content" ObjectID="_1482496574" r:id="rId15"/>
        </w:object>
      </w:r>
      <w:r>
        <w:rPr>
          <w:lang w:val="en-US"/>
        </w:rPr>
        <w:t xml:space="preserve">,  </w:t>
      </w:r>
      <w:r>
        <w:rPr>
          <w:position w:val="-20"/>
          <w:lang w:val="en-US"/>
        </w:rPr>
        <w:object w:dxaOrig="1859" w:dyaOrig="520">
          <v:shape id="_x0000_i1029" type="#_x0000_t75" style="width:93pt;height:26.25pt" o:ole="">
            <v:imagedata r:id="rId16" o:title=""/>
          </v:shape>
          <o:OLEObject Type="Embed" ProgID="Equation.3" ShapeID="_x0000_i1029" DrawAspect="Content" ObjectID="_1482496575" r:id="rId17"/>
        </w:object>
      </w:r>
      <w:r>
        <w:rPr>
          <w:lang w:val="en-US"/>
        </w:rPr>
        <w:t xml:space="preserve">,   </w:t>
      </w:r>
      <w:r>
        <w:rPr>
          <w:position w:val="-10"/>
        </w:rPr>
        <w:object w:dxaOrig="1839" w:dyaOrig="400">
          <v:shape id="_x0000_i1030" type="#_x0000_t75" style="width:92.25pt;height:20.25pt" o:ole="">
            <v:imagedata r:id="rId18" o:title=""/>
          </v:shape>
          <o:OLEObject Type="Embed" ProgID="Equation.3" ShapeID="_x0000_i1030" DrawAspect="Content" ObjectID="_1482496576" r:id="rId19"/>
        </w:object>
      </w:r>
      <w:r>
        <w:rPr>
          <w:lang w:val="en-US"/>
        </w:rPr>
        <w:t xml:space="preserve"> ,  </w:t>
      </w:r>
      <w:r>
        <w:rPr>
          <w:position w:val="-10"/>
        </w:rPr>
        <w:object w:dxaOrig="1399" w:dyaOrig="340">
          <v:shape id="_x0000_i1031" type="#_x0000_t75" style="width:69.75pt;height:17.25pt" o:ole="">
            <v:imagedata r:id="rId20" o:title=""/>
          </v:shape>
          <o:OLEObject Type="Embed" ProgID="Equation.3" ShapeID="_x0000_i1031" DrawAspect="Content" ObjectID="_1482496577" r:id="rId21"/>
        </w:object>
      </w:r>
      <w:r>
        <w:rPr>
          <w:lang w:val="en-US"/>
        </w:rPr>
        <w:t>.</w:t>
      </w:r>
      <w:r>
        <w:rPr>
          <w:lang w:val="en-US"/>
        </w:rPr>
        <w:tab/>
        <w:t>(1)</w:t>
      </w:r>
    </w:p>
    <w:p w:rsidR="000F5C5E" w:rsidRPr="0099050C" w:rsidRDefault="000F5C5E" w:rsidP="000F5C5E">
      <w:pPr>
        <w:pStyle w:val="Zv-bodyreportcont"/>
        <w:tabs>
          <w:tab w:val="left" w:pos="9214"/>
        </w:tabs>
        <w:rPr>
          <w:lang w:val="en-US"/>
        </w:rPr>
      </w:pPr>
      <w:r>
        <w:rPr>
          <w:lang w:val="en-US"/>
        </w:rPr>
        <w:t xml:space="preserve">According to (1), the total Universe energy after </w:t>
      </w:r>
      <w:r w:rsidRPr="00EA26BA">
        <w:rPr>
          <w:lang w:val="en-US"/>
        </w:rPr>
        <w:t>its</w:t>
      </w:r>
      <w:r>
        <w:rPr>
          <w:lang w:val="en-US"/>
        </w:rPr>
        <w:t xml:space="preserve"> creation should be equal to zero because of the compensation each other the matter energy and the gravitational energy. Such compensation is ensured by the  equation </w:t>
      </w:r>
      <w:r w:rsidRPr="0099050C">
        <w:rPr>
          <w:lang w:val="en-US"/>
        </w:rPr>
        <w:t xml:space="preserve">[3] </w:t>
      </w:r>
    </w:p>
    <w:p w:rsidR="000F5C5E" w:rsidRDefault="000F5C5E" w:rsidP="000F5C5E">
      <w:pPr>
        <w:pStyle w:val="Zv-formula"/>
        <w:tabs>
          <w:tab w:val="clear" w:pos="8820"/>
          <w:tab w:val="left" w:pos="9214"/>
        </w:tabs>
        <w:rPr>
          <w:lang w:val="en-US"/>
        </w:rPr>
      </w:pPr>
      <w:r>
        <w:rPr>
          <w:lang w:val="en-US"/>
        </w:rPr>
        <w:t xml:space="preserve"> </w:t>
      </w:r>
      <w:r>
        <w:rPr>
          <w:lang w:val="en-US"/>
        </w:rPr>
        <w:tab/>
      </w:r>
      <w:r w:rsidRPr="00EA26BA">
        <w:rPr>
          <w:position w:val="-24"/>
        </w:rPr>
        <w:object w:dxaOrig="2140" w:dyaOrig="620">
          <v:shape id="_x0000_i1032" type="#_x0000_t75" style="width:106.5pt;height:30.75pt" o:ole="">
            <v:imagedata r:id="rId22" o:title=""/>
          </v:shape>
          <o:OLEObject Type="Embed" ProgID="Equation.3" ShapeID="_x0000_i1032" DrawAspect="Content" ObjectID="_1482496578" r:id="rId23"/>
        </w:object>
      </w:r>
      <w:r>
        <w:rPr>
          <w:lang w:val="en-US"/>
        </w:rPr>
        <w:t xml:space="preserve">,  </w:t>
      </w:r>
      <w:r>
        <w:rPr>
          <w:position w:val="-24"/>
        </w:rPr>
        <w:object w:dxaOrig="880" w:dyaOrig="680">
          <v:shape id="_x0000_i1033" type="#_x0000_t75" style="width:44.25pt;height:33.75pt" o:ole="">
            <v:imagedata r:id="rId24" o:title=""/>
          </v:shape>
          <o:OLEObject Type="Embed" ProgID="Equation.3" ShapeID="_x0000_i1033" DrawAspect="Content" ObjectID="_1482496579" r:id="rId25"/>
        </w:object>
      </w:r>
      <w:r>
        <w:rPr>
          <w:lang w:val="en-US"/>
        </w:rPr>
        <w:t>,</w:t>
      </w:r>
      <w:r>
        <w:rPr>
          <w:lang w:val="en-US"/>
        </w:rPr>
        <w:tab/>
        <w:t>(2)</w:t>
      </w:r>
    </w:p>
    <w:p w:rsidR="000F5C5E" w:rsidRDefault="000F5C5E" w:rsidP="000F5C5E">
      <w:pPr>
        <w:pStyle w:val="Zv-bodyreportcont"/>
        <w:tabs>
          <w:tab w:val="left" w:pos="9214"/>
        </w:tabs>
        <w:rPr>
          <w:lang w:val="en-US"/>
        </w:rPr>
      </w:pPr>
      <w:r>
        <w:rPr>
          <w:lang w:val="en-US"/>
        </w:rPr>
        <w:t xml:space="preserve">which allows to meet the total  energy conservation law (1) due to the existence of  the additional parameter in  the   </w:t>
      </w:r>
      <w:r>
        <w:rPr>
          <w:position w:val="-10"/>
        </w:rPr>
        <w:object w:dxaOrig="639" w:dyaOrig="340">
          <v:shape id="_x0000_i1034" type="#_x0000_t75" style="width:32.25pt;height:17.25pt" o:ole="">
            <v:imagedata r:id="rId26" o:title=""/>
          </v:shape>
          <o:OLEObject Type="Embed" ProgID="Equation.3" ShapeID="_x0000_i1034" DrawAspect="Content" ObjectID="_1482496580" r:id="rId27"/>
        </w:object>
      </w:r>
      <w:r>
        <w:rPr>
          <w:lang w:val="en-US"/>
        </w:rPr>
        <w:t xml:space="preserve"> variation. In this case, in spite of  the flux deceleration</w:t>
      </w:r>
      <w:r w:rsidRPr="002C3C8D">
        <w:rPr>
          <w:lang w:val="en-US"/>
        </w:rPr>
        <w:t>,</w:t>
      </w:r>
      <w:r>
        <w:rPr>
          <w:lang w:val="en-US"/>
        </w:rPr>
        <w:t xml:space="preserve">  the </w:t>
      </w:r>
      <w:r>
        <w:rPr>
          <w:position w:val="-10"/>
        </w:rPr>
        <w:object w:dxaOrig="639" w:dyaOrig="340">
          <v:shape id="_x0000_i1035" type="#_x0000_t75" style="width:32.25pt;height:17.25pt" o:ole="">
            <v:imagedata r:id="rId28" o:title=""/>
          </v:shape>
          <o:OLEObject Type="Embed" ProgID="Equation.3" ShapeID="_x0000_i1035" DrawAspect="Content" ObjectID="_1482496581" r:id="rId29"/>
        </w:object>
      </w:r>
      <w:r>
        <w:rPr>
          <w:lang w:val="en-US"/>
        </w:rPr>
        <w:t xml:space="preserve"> decrease takes place due to </w:t>
      </w:r>
      <w:r w:rsidRPr="00B02018">
        <w:rPr>
          <w:position w:val="-10"/>
          <w:lang w:val="en-US"/>
        </w:rPr>
        <w:object w:dxaOrig="960" w:dyaOrig="340">
          <v:shape id="_x0000_i1036" type="#_x0000_t75" style="width:48pt;height:17.25pt" o:ole="">
            <v:imagedata r:id="rId30" o:title=""/>
          </v:shape>
          <o:OLEObject Type="Embed" ProgID="Equation.3" ShapeID="_x0000_i1036" DrawAspect="Content" ObjectID="_1482496582" r:id="rId31"/>
        </w:object>
      </w:r>
      <w:r>
        <w:rPr>
          <w:lang w:val="en-US"/>
        </w:rPr>
        <w:t xml:space="preserve">  at the first stage of the Universe expansion and  the </w:t>
      </w:r>
      <w:r>
        <w:rPr>
          <w:position w:val="-10"/>
          <w:lang w:val="en-US"/>
        </w:rPr>
        <w:object w:dxaOrig="639" w:dyaOrig="340">
          <v:shape id="_x0000_i1037" type="#_x0000_t75" style="width:32.25pt;height:17.25pt" o:ole="">
            <v:imagedata r:id="rId32" o:title=""/>
          </v:shape>
          <o:OLEObject Type="Embed" ProgID="Equation.3" ShapeID="_x0000_i1037" DrawAspect="Content" ObjectID="_1482496583" r:id="rId33"/>
        </w:object>
      </w:r>
      <w:r>
        <w:rPr>
          <w:lang w:val="en-US"/>
        </w:rPr>
        <w:t xml:space="preserve"> increase - at the stage of the accelerating  Universe expansion. The increase of  </w:t>
      </w:r>
      <w:r>
        <w:rPr>
          <w:position w:val="-10"/>
        </w:rPr>
        <w:object w:dxaOrig="639" w:dyaOrig="340">
          <v:shape id="_x0000_i1038" type="#_x0000_t75" style="width:32.25pt;height:17.25pt" o:ole="">
            <v:imagedata r:id="rId34" o:title=""/>
          </v:shape>
          <o:OLEObject Type="Embed" ProgID="Equation.3" ShapeID="_x0000_i1038" DrawAspect="Content" ObjectID="_1482496584" r:id="rId35"/>
        </w:object>
      </w:r>
      <w:r>
        <w:rPr>
          <w:lang w:val="en-US"/>
        </w:rPr>
        <w:t xml:space="preserve"> is  finished in the maximum  formation  after which   </w:t>
      </w:r>
      <w:r>
        <w:rPr>
          <w:position w:val="-10"/>
        </w:rPr>
        <w:object w:dxaOrig="639" w:dyaOrig="340">
          <v:shape id="_x0000_i1039" type="#_x0000_t75" style="width:32.25pt;height:17.25pt" o:ole="">
            <v:imagedata r:id="rId36" o:title=""/>
          </v:shape>
          <o:OLEObject Type="Embed" ProgID="Equation.3" ShapeID="_x0000_i1039" DrawAspect="Content" ObjectID="_1482496585" r:id="rId37"/>
        </w:object>
      </w:r>
      <w:r>
        <w:rPr>
          <w:lang w:val="en-US"/>
        </w:rPr>
        <w:t xml:space="preserve"> slopes down toward </w:t>
      </w:r>
      <w:r>
        <w:rPr>
          <w:position w:val="-6"/>
        </w:rPr>
        <w:object w:dxaOrig="540" w:dyaOrig="280">
          <v:shape id="_x0000_i1040" type="#_x0000_t75" style="width:27pt;height:14.25pt" o:ole="">
            <v:imagedata r:id="rId38" o:title=""/>
          </v:shape>
          <o:OLEObject Type="Embed" ProgID="Equation.3" ShapeID="_x0000_i1040" DrawAspect="Content" ObjectID="_1482496586" r:id="rId39"/>
        </w:object>
      </w:r>
      <w:r>
        <w:rPr>
          <w:lang w:val="en-US"/>
        </w:rPr>
        <w:t xml:space="preserve"> [2]. </w:t>
      </w:r>
    </w:p>
    <w:p w:rsidR="000F5C5E" w:rsidRDefault="000F5C5E" w:rsidP="000F5C5E">
      <w:pPr>
        <w:pStyle w:val="Zv-bodyreport"/>
        <w:tabs>
          <w:tab w:val="left" w:pos="9214"/>
        </w:tabs>
        <w:rPr>
          <w:lang w:val="en-US"/>
        </w:rPr>
      </w:pPr>
      <w:r>
        <w:rPr>
          <w:lang w:val="en-US"/>
        </w:rPr>
        <w:t xml:space="preserve">Differentiating the energy expression for </w:t>
      </w:r>
      <w:r>
        <w:rPr>
          <w:position w:val="-6"/>
        </w:rPr>
        <w:object w:dxaOrig="180" w:dyaOrig="220">
          <v:shape id="_x0000_i1041" type="#_x0000_t75" style="width:9pt;height:11.25pt" o:ole="">
            <v:imagedata r:id="rId40" o:title=""/>
          </v:shape>
          <o:OLEObject Type="Embed" ProgID="Equation.3" ShapeID="_x0000_i1041" DrawAspect="Content" ObjectID="_1482496587" r:id="rId41"/>
        </w:object>
      </w:r>
      <w:r>
        <w:rPr>
          <w:lang w:val="en-US"/>
        </w:rPr>
        <w:t xml:space="preserve"> from  (1) and considering that  the  velocity  </w:t>
      </w:r>
      <w:r w:rsidRPr="003B2ABB">
        <w:rPr>
          <w:lang w:val="en-US"/>
        </w:rPr>
        <w:t>of</w:t>
      </w:r>
      <w:r>
        <w:rPr>
          <w:lang w:val="en-US"/>
        </w:rPr>
        <w:t xml:space="preserve"> the </w:t>
      </w:r>
      <w:r>
        <w:rPr>
          <w:position w:val="-12"/>
        </w:rPr>
        <w:object w:dxaOrig="1100" w:dyaOrig="360">
          <v:shape id="_x0000_i1042" type="#_x0000_t75" style="width:54.75pt;height:18pt" o:ole="">
            <v:imagedata r:id="rId42" o:title=""/>
          </v:shape>
          <o:OLEObject Type="Embed" ProgID="Equation.3" ShapeID="_x0000_i1042" DrawAspect="Content" ObjectID="_1482496588" r:id="rId43"/>
        </w:object>
      </w:r>
      <w:r>
        <w:rPr>
          <w:lang w:val="en-US"/>
        </w:rPr>
        <w:t xml:space="preserve"> displacement  is determined  by </w:t>
      </w:r>
      <w:r>
        <w:rPr>
          <w:position w:val="-10"/>
        </w:rPr>
        <w:object w:dxaOrig="3139" w:dyaOrig="340">
          <v:shape id="_x0000_i1043" type="#_x0000_t75" style="width:156.75pt;height:17.25pt" o:ole="">
            <v:imagedata r:id="rId44" o:title=""/>
          </v:shape>
          <o:OLEObject Type="Embed" ProgID="Equation.3" ShapeID="_x0000_i1043" DrawAspect="Content" ObjectID="_1482496589" r:id="rId45"/>
        </w:object>
      </w:r>
      <w:r>
        <w:rPr>
          <w:lang w:val="en-US"/>
        </w:rPr>
        <w:t xml:space="preserve">,  one can obtain </w:t>
      </w:r>
    </w:p>
    <w:p w:rsidR="000F5C5E" w:rsidRPr="0099050C" w:rsidRDefault="000F5C5E" w:rsidP="000F5C5E">
      <w:pPr>
        <w:pStyle w:val="Zv-formula"/>
        <w:tabs>
          <w:tab w:val="clear" w:pos="8820"/>
          <w:tab w:val="left" w:pos="9214"/>
        </w:tabs>
        <w:rPr>
          <w:lang w:val="en-US"/>
        </w:rPr>
      </w:pPr>
      <w:r>
        <w:rPr>
          <w:lang w:val="en-US"/>
        </w:rPr>
        <w:tab/>
        <w:t xml:space="preserve"> </w:t>
      </w:r>
      <w:r>
        <w:rPr>
          <w:position w:val="-32"/>
        </w:rPr>
        <w:object w:dxaOrig="4080" w:dyaOrig="760">
          <v:shape id="_x0000_i1044" type="#_x0000_t75" style="width:204pt;height:38.25pt" o:ole="">
            <v:imagedata r:id="rId46" o:title=""/>
          </v:shape>
          <o:OLEObject Type="Embed" ProgID="Equation.3" ShapeID="_x0000_i1044" DrawAspect="Content" ObjectID="_1482496590" r:id="rId47"/>
        </w:object>
      </w:r>
      <w:r w:rsidRPr="000F5C5E">
        <w:rPr>
          <w:lang w:val="en-US"/>
        </w:rPr>
        <w:t xml:space="preserve"> &gt;0.</w:t>
      </w:r>
      <w:r w:rsidRPr="0099050C">
        <w:rPr>
          <w:lang w:val="en-US"/>
        </w:rPr>
        <w:tab/>
        <w:t>(3)</w:t>
      </w:r>
    </w:p>
    <w:p w:rsidR="000F5C5E" w:rsidRDefault="000F5C5E" w:rsidP="000F5C5E">
      <w:pPr>
        <w:pStyle w:val="Zv-bodyreportcont"/>
        <w:tabs>
          <w:tab w:val="left" w:pos="9214"/>
        </w:tabs>
        <w:rPr>
          <w:lang w:val="en-US"/>
        </w:rPr>
      </w:pPr>
      <w:r>
        <w:rPr>
          <w:lang w:val="en-US"/>
        </w:rPr>
        <w:t xml:space="preserve">This expression corresponds to the velocity of the Universe boundary. The last observations in the framework of the BICEP2  reveal the electromagnetic field polarization  in the point that is placed at the distance of </w:t>
      </w:r>
      <w:r>
        <w:rPr>
          <w:position w:val="-6"/>
        </w:rPr>
        <w:object w:dxaOrig="820" w:dyaOrig="360">
          <v:shape id="_x0000_i1045" type="#_x0000_t75" style="width:41.25pt;height:18pt" o:ole="">
            <v:imagedata r:id="rId48" o:title=""/>
          </v:shape>
          <o:OLEObject Type="Embed" ProgID="Equation.3" ShapeID="_x0000_i1045" DrawAspect="Content" ObjectID="_1482496591" r:id="rId49"/>
        </w:object>
      </w:r>
      <w:r>
        <w:rPr>
          <w:lang w:val="en-US"/>
        </w:rPr>
        <w:t xml:space="preserve"> cm from the singularity [4]. This  might indicate of the formation   the electromagnetic fields  </w:t>
      </w:r>
      <w:r>
        <w:rPr>
          <w:position w:val="-4"/>
        </w:rPr>
        <w:object w:dxaOrig="260" w:dyaOrig="320">
          <v:shape id="_x0000_i1046" type="#_x0000_t75" style="width:12.75pt;height:15.75pt" o:ole="">
            <v:imagedata r:id="rId50" o:title=""/>
          </v:shape>
          <o:OLEObject Type="Embed" ProgID="Equation.3" ShapeID="_x0000_i1046" DrawAspect="Content" ObjectID="_1482496592" r:id="rId51"/>
        </w:object>
      </w:r>
      <w:r>
        <w:rPr>
          <w:lang w:val="en-US"/>
        </w:rPr>
        <w:t xml:space="preserve"> and </w:t>
      </w:r>
      <w:r w:rsidRPr="00C90685">
        <w:rPr>
          <w:position w:val="-4"/>
          <w:lang w:val="en-US"/>
        </w:rPr>
        <w:object w:dxaOrig="260" w:dyaOrig="320">
          <v:shape id="_x0000_i1047" type="#_x0000_t75" style="width:12.75pt;height:15.75pt" o:ole="">
            <v:imagedata r:id="rId52" o:title=""/>
          </v:shape>
          <o:OLEObject Type="Embed" ProgID="Equation.3" ShapeID="_x0000_i1047" DrawAspect="Content" ObjectID="_1482496593" r:id="rId53"/>
        </w:object>
      </w:r>
      <w:r>
        <w:rPr>
          <w:lang w:val="en-US"/>
        </w:rPr>
        <w:t xml:space="preserve"> structure which is necessary for the </w:t>
      </w:r>
      <w:r w:rsidRPr="00903C47">
        <w:rPr>
          <w:position w:val="-4"/>
          <w:lang w:val="en-US"/>
        </w:rPr>
        <w:object w:dxaOrig="639" w:dyaOrig="260">
          <v:shape id="_x0000_i1048" type="#_x0000_t75" style="width:32.25pt;height:12.75pt" o:ole="">
            <v:imagedata r:id="rId54" o:title=""/>
          </v:shape>
          <o:OLEObject Type="Embed" ProgID="Equation.3" ShapeID="_x0000_i1048" DrawAspect="Content" ObjectID="_1482496594" r:id="rId55"/>
        </w:object>
      </w:r>
      <w:r>
        <w:rPr>
          <w:lang w:val="en-US"/>
        </w:rPr>
        <w:t xml:space="preserve"> drift of charged particles from the singularity. In this structure according to the Schwinger criterion  for  </w:t>
      </w:r>
      <w:r w:rsidRPr="00052387">
        <w:rPr>
          <w:position w:val="-10"/>
          <w:lang w:val="en-US"/>
        </w:rPr>
        <w:object w:dxaOrig="740" w:dyaOrig="340">
          <v:shape id="_x0000_i1049" type="#_x0000_t75" style="width:36.75pt;height:17.25pt" o:ole="">
            <v:imagedata r:id="rId56" o:title=""/>
          </v:shape>
          <o:OLEObject Type="Embed" ProgID="Equation.3" ShapeID="_x0000_i1049" DrawAspect="Content" ObjectID="_1482496595" r:id="rId57"/>
        </w:object>
      </w:r>
    </w:p>
    <w:p w:rsidR="000F5C5E" w:rsidRDefault="000F5C5E" w:rsidP="000F5C5E">
      <w:pPr>
        <w:pStyle w:val="Zv-formula"/>
        <w:tabs>
          <w:tab w:val="clear" w:pos="8820"/>
          <w:tab w:val="left" w:pos="9214"/>
        </w:tabs>
        <w:rPr>
          <w:lang w:val="en-US"/>
        </w:rPr>
      </w:pPr>
      <w:r>
        <w:rPr>
          <w:lang w:val="en-US"/>
        </w:rPr>
        <w:t xml:space="preserve"> </w:t>
      </w:r>
      <w:r>
        <w:rPr>
          <w:lang w:val="en-US"/>
        </w:rPr>
        <w:tab/>
      </w:r>
      <w:r w:rsidRPr="009964D2">
        <w:rPr>
          <w:position w:val="-34"/>
        </w:rPr>
        <w:object w:dxaOrig="3640" w:dyaOrig="820">
          <v:shape id="_x0000_i1050" type="#_x0000_t75" style="width:182.25pt;height:41.25pt" o:ole="">
            <v:imagedata r:id="rId58" o:title=""/>
          </v:shape>
          <o:OLEObject Type="Embed" ProgID="Equation.3" ShapeID="_x0000_i1050" DrawAspect="Content" ObjectID="_1482496596" r:id="rId59"/>
        </w:object>
      </w:r>
      <w:r>
        <w:rPr>
          <w:lang w:val="en-US"/>
        </w:rPr>
        <w:t xml:space="preserve"> </w:t>
      </w:r>
      <w:r>
        <w:rPr>
          <w:lang w:val="en-US"/>
        </w:rPr>
        <w:tab/>
        <w:t>(4)</w:t>
      </w:r>
    </w:p>
    <w:p w:rsidR="000F5C5E" w:rsidRPr="002A1F67" w:rsidRDefault="000F5C5E" w:rsidP="000F5C5E">
      <w:pPr>
        <w:pStyle w:val="Zv-bodyreportcont"/>
        <w:rPr>
          <w:lang w:val="en-US"/>
        </w:rPr>
      </w:pPr>
      <w:r>
        <w:rPr>
          <w:lang w:val="en-US"/>
        </w:rPr>
        <w:t xml:space="preserve"> the electromagnetic pair production in the energy range of </w:t>
      </w:r>
      <w:r w:rsidRPr="0061046C">
        <w:rPr>
          <w:position w:val="-6"/>
          <w:lang w:val="en-US"/>
        </w:rPr>
        <w:object w:dxaOrig="1120" w:dyaOrig="360">
          <v:shape id="_x0000_i1051" type="#_x0000_t75" style="width:56.25pt;height:18pt" o:ole="">
            <v:imagedata r:id="rId60" o:title=""/>
          </v:shape>
          <o:OLEObject Type="Embed" ProgID="Equation.3" ShapeID="_x0000_i1051" DrawAspect="Content" ObjectID="_1482496597" r:id="rId61"/>
        </w:object>
      </w:r>
      <w:r>
        <w:rPr>
          <w:lang w:val="en-US"/>
        </w:rPr>
        <w:t xml:space="preserve"> GeV occurs at  the  strong relativism near the singularity </w:t>
      </w:r>
      <w:r w:rsidRPr="003609D4">
        <w:rPr>
          <w:position w:val="-10"/>
        </w:rPr>
        <w:object w:dxaOrig="2500" w:dyaOrig="460">
          <v:shape id="_x0000_i1052" type="#_x0000_t75" style="width:124.5pt;height:23.25pt" o:ole="">
            <v:imagedata r:id="rId62" o:title=""/>
          </v:shape>
          <o:OLEObject Type="Embed" ProgID="Equation.3" ShapeID="_x0000_i1052" DrawAspect="Content" ObjectID="_1482496598" r:id="rId63"/>
        </w:object>
      </w:r>
      <w:r>
        <w:rPr>
          <w:lang w:val="en-US"/>
        </w:rPr>
        <w:t>.</w:t>
      </w:r>
    </w:p>
    <w:p w:rsidR="000F5C5E" w:rsidRDefault="000F5C5E" w:rsidP="000F5C5E">
      <w:pPr>
        <w:pStyle w:val="Zv-TitleReferences-en"/>
        <w:rPr>
          <w:lang w:val="en-US"/>
        </w:rPr>
      </w:pPr>
      <w:r>
        <w:rPr>
          <w:lang w:val="en-US"/>
        </w:rPr>
        <w:t>References.</w:t>
      </w:r>
    </w:p>
    <w:p w:rsidR="000F5C5E" w:rsidRDefault="000F5C5E" w:rsidP="000F5C5E">
      <w:pPr>
        <w:pStyle w:val="Zv-References-en"/>
      </w:pPr>
      <w:r w:rsidRPr="004362A4">
        <w:t xml:space="preserve">[1]  </w:t>
      </w:r>
      <w:r>
        <w:t>Penrose R.// Phys. Rev.Lett.,1965, v.14, N 3, p.57.</w:t>
      </w:r>
    </w:p>
    <w:p w:rsidR="000F5C5E" w:rsidRPr="00F6043B" w:rsidRDefault="000F5C5E" w:rsidP="000F5C5E">
      <w:pPr>
        <w:pStyle w:val="Zv-References-en"/>
      </w:pPr>
      <w:r w:rsidRPr="00F6043B">
        <w:t xml:space="preserve">[2]  </w:t>
      </w:r>
      <w:r>
        <w:t>Gordeev</w:t>
      </w:r>
      <w:r w:rsidRPr="00F6043B">
        <w:t xml:space="preserve"> </w:t>
      </w:r>
      <w:r>
        <w:t>A</w:t>
      </w:r>
      <w:r w:rsidRPr="00F6043B">
        <w:t>.</w:t>
      </w:r>
      <w:r>
        <w:t>V</w:t>
      </w:r>
      <w:r w:rsidRPr="00F6043B">
        <w:t>.//41-</w:t>
      </w:r>
      <w:r>
        <w:t>th  International Zvenigorod  Conference  on Plasma Physics and on Controlled Fusion, Zvenigorod, 10 -14  February, 2014. Book of Abstract, p. 207.</w:t>
      </w:r>
    </w:p>
    <w:p w:rsidR="000F5C5E" w:rsidRPr="00F6043B" w:rsidRDefault="000F5C5E" w:rsidP="000F5C5E">
      <w:pPr>
        <w:pStyle w:val="Zv-References-en"/>
      </w:pPr>
      <w:r w:rsidRPr="004362A4">
        <w:t xml:space="preserve">[3]  </w:t>
      </w:r>
      <w:r>
        <w:t>Landau</w:t>
      </w:r>
      <w:r w:rsidRPr="004362A4">
        <w:t xml:space="preserve"> </w:t>
      </w:r>
      <w:r>
        <w:t>L</w:t>
      </w:r>
      <w:r w:rsidRPr="004362A4">
        <w:t>.</w:t>
      </w:r>
      <w:r>
        <w:t>D</w:t>
      </w:r>
      <w:r w:rsidRPr="004362A4">
        <w:t>.,</w:t>
      </w:r>
      <w:r>
        <w:t>Lifshitz</w:t>
      </w:r>
      <w:r w:rsidRPr="004362A4">
        <w:t xml:space="preserve"> </w:t>
      </w:r>
      <w:r>
        <w:t>E</w:t>
      </w:r>
      <w:r w:rsidRPr="004362A4">
        <w:t>.</w:t>
      </w:r>
      <w:r>
        <w:t>M</w:t>
      </w:r>
      <w:r w:rsidRPr="004362A4">
        <w:t>.</w:t>
      </w:r>
      <w:r>
        <w:t xml:space="preserve"> The Classical Theory of Fields. Pergamon, Oxford,  1975.</w:t>
      </w:r>
    </w:p>
    <w:p w:rsidR="000F5C5E" w:rsidRPr="00817F43" w:rsidRDefault="000F5C5E" w:rsidP="000F5C5E">
      <w:pPr>
        <w:pStyle w:val="Zv-References-en"/>
      </w:pPr>
      <w:r w:rsidRPr="00F6043B">
        <w:t xml:space="preserve">[4]  </w:t>
      </w:r>
      <w:hyperlink r:id="rId64" w:history="1">
        <w:r w:rsidRPr="000200FB">
          <w:rPr>
            <w:rStyle w:val="a7"/>
          </w:rPr>
          <w:t>http://www.bbc.co.uk/russian/science/2014/03/140317_us_big_bang_discovery.shtml</w:t>
        </w:r>
      </w:hyperlink>
    </w:p>
    <w:sectPr w:rsidR="000F5C5E" w:rsidRPr="00817F43" w:rsidSect="00F95123">
      <w:headerReference w:type="default" r:id="rId65"/>
      <w:footerReference w:type="even" r:id="rId66"/>
      <w:footerReference w:type="default" r:id="rId67"/>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A8B" w:rsidRDefault="00BC2A8B">
      <w:r>
        <w:separator/>
      </w:r>
    </w:p>
  </w:endnote>
  <w:endnote w:type="continuationSeparator" w:id="0">
    <w:p w:rsidR="00BC2A8B" w:rsidRDefault="00BC2A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901C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901C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F5C5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A8B" w:rsidRDefault="00BC2A8B">
      <w:r>
        <w:separator/>
      </w:r>
    </w:p>
  </w:footnote>
  <w:footnote w:type="continuationSeparator" w:id="0">
    <w:p w:rsidR="00BC2A8B" w:rsidRDefault="00BC2A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4901C5">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BC2A8B"/>
    <w:rsid w:val="00043701"/>
    <w:rsid w:val="000C657D"/>
    <w:rsid w:val="000C7078"/>
    <w:rsid w:val="000D76E9"/>
    <w:rsid w:val="000E495B"/>
    <w:rsid w:val="000F5C5E"/>
    <w:rsid w:val="001C0CCB"/>
    <w:rsid w:val="00220629"/>
    <w:rsid w:val="00247225"/>
    <w:rsid w:val="003800F3"/>
    <w:rsid w:val="003A606B"/>
    <w:rsid w:val="003B5B93"/>
    <w:rsid w:val="003E0981"/>
    <w:rsid w:val="00401388"/>
    <w:rsid w:val="00446025"/>
    <w:rsid w:val="004901C5"/>
    <w:rsid w:val="004A77D1"/>
    <w:rsid w:val="004B72AA"/>
    <w:rsid w:val="004F4E29"/>
    <w:rsid w:val="00567C6F"/>
    <w:rsid w:val="00573BAD"/>
    <w:rsid w:val="0058676C"/>
    <w:rsid w:val="00654A7B"/>
    <w:rsid w:val="00732A2E"/>
    <w:rsid w:val="007B6378"/>
    <w:rsid w:val="007E06CE"/>
    <w:rsid w:val="00802D35"/>
    <w:rsid w:val="008850EF"/>
    <w:rsid w:val="00B622ED"/>
    <w:rsid w:val="00B9584E"/>
    <w:rsid w:val="00BC2A8B"/>
    <w:rsid w:val="00C103CD"/>
    <w:rsid w:val="00C232A0"/>
    <w:rsid w:val="00C5751F"/>
    <w:rsid w:val="00D47F19"/>
    <w:rsid w:val="00D900FB"/>
    <w:rsid w:val="00E7021A"/>
    <w:rsid w:val="00E87733"/>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0F5C5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fontTable" Target="fontTable.xml"/><Relationship Id="rId7" Type="http://schemas.openxmlformats.org/officeDocument/2006/relationships/hyperlink" Target="mailto:alexandergordeev@yandex.ru" TargetMode="Externa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hyperlink" Target="http://www.bbc.co.uk/russian/science/2014/03/140317_us_big_bang_discovery.shtml" TargetMode="External"/><Relationship Id="rId69"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footer" Target="footer2.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5</TotalTime>
  <Pages>1</Pages>
  <Words>473</Words>
  <Characters>2701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UNIVERSE – EXPANSION DYNAMICS UNDER THE UNBOUNDED PLANCK – VACUUM ENERGY</dc:title>
  <dc:subject/>
  <dc:creator/>
  <cp:keywords/>
  <dc:description/>
  <cp:lastModifiedBy>Сергей Сатунин</cp:lastModifiedBy>
  <cp:revision>1</cp:revision>
  <cp:lastPrinted>1601-01-01T00:00:00Z</cp:lastPrinted>
  <dcterms:created xsi:type="dcterms:W3CDTF">2015-01-11T12:44:00Z</dcterms:created>
  <dcterms:modified xsi:type="dcterms:W3CDTF">2015-01-11T12:49:00Z</dcterms:modified>
</cp:coreProperties>
</file>