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2F" w:rsidRPr="006F652F" w:rsidRDefault="006F652F" w:rsidP="006F652F">
      <w:pPr>
        <w:pStyle w:val="Zv-Titlereport"/>
        <w:spacing w:line="228" w:lineRule="auto"/>
      </w:pPr>
      <w:r w:rsidRPr="00531E76">
        <w:rPr>
          <w:lang w:val="en-US"/>
        </w:rPr>
        <w:t>PIC</w:t>
      </w:r>
      <w:r w:rsidRPr="00531E76">
        <w:t xml:space="preserve"> моделирование ядерного горения протон – бор в</w:t>
      </w:r>
      <w:r>
        <w:rPr>
          <w:lang w:val="en-US"/>
        </w:rPr>
        <w:t> </w:t>
      </w:r>
      <w:r w:rsidRPr="00531E76">
        <w:t>потенциальной яме виртуального катода нан</w:t>
      </w:r>
      <w:r>
        <w:t>осекундного вакуумного разряда</w:t>
      </w:r>
    </w:p>
    <w:p w:rsidR="006F652F" w:rsidRDefault="006F652F" w:rsidP="006F652F">
      <w:pPr>
        <w:pStyle w:val="Zv-Author"/>
        <w:spacing w:line="228" w:lineRule="auto"/>
      </w:pPr>
      <w:r>
        <w:t>Ю.К.</w:t>
      </w:r>
      <w:r w:rsidRPr="00C11A21">
        <w:t xml:space="preserve"> </w:t>
      </w:r>
      <w:r>
        <w:t>Куриленков, В.П.</w:t>
      </w:r>
      <w:r w:rsidRPr="00C11A21">
        <w:t xml:space="preserve"> </w:t>
      </w:r>
      <w:r>
        <w:t>Тараканов и С.Ю.</w:t>
      </w:r>
      <w:r w:rsidRPr="00C11A21">
        <w:t xml:space="preserve"> </w:t>
      </w:r>
      <w:r>
        <w:t>Гуськов</w:t>
      </w:r>
      <w:r>
        <w:rPr>
          <w:vertAlign w:val="superscript"/>
        </w:rPr>
        <w:t>1</w:t>
      </w:r>
    </w:p>
    <w:p w:rsidR="006F652F" w:rsidRDefault="006F652F" w:rsidP="006F652F">
      <w:pPr>
        <w:pStyle w:val="Zv-Organization"/>
        <w:spacing w:line="228" w:lineRule="auto"/>
      </w:pPr>
      <w:r>
        <w:t xml:space="preserve">ОИВТ РАН, </w:t>
      </w:r>
      <w:r>
        <w:br w:type="textWrapping" w:clear="all"/>
      </w:r>
      <w:r>
        <w:rPr>
          <w:vertAlign w:val="superscript"/>
        </w:rPr>
        <w:t>1</w:t>
      </w:r>
      <w:r>
        <w:t>ФИ РАН, Москва, Россия</w:t>
      </w:r>
    </w:p>
    <w:p w:rsidR="006F652F" w:rsidRPr="00C812ED" w:rsidRDefault="006F652F" w:rsidP="006F652F">
      <w:pPr>
        <w:pStyle w:val="Zv-bodyreport"/>
        <w:spacing w:line="228" w:lineRule="auto"/>
        <w:rPr>
          <w:rFonts w:eastAsia="CMMI12"/>
        </w:rPr>
      </w:pPr>
      <w:r w:rsidRPr="000C657C">
        <w:t xml:space="preserve">Ранее был получен выход </w:t>
      </w:r>
      <w:r w:rsidRPr="000C657C">
        <w:rPr>
          <w:lang w:val="en-US"/>
        </w:rPr>
        <w:t>DD</w:t>
      </w:r>
      <w:r w:rsidRPr="000C657C">
        <w:t xml:space="preserve"> нейтронов в компактном наносекундном вакуумном  разряде (НВР) малой энергии с дейтерированным </w:t>
      </w:r>
      <w:r w:rsidRPr="000C657C">
        <w:rPr>
          <w:lang w:val="en-US"/>
        </w:rPr>
        <w:t>Pd</w:t>
      </w:r>
      <w:r w:rsidRPr="000C657C">
        <w:t xml:space="preserve"> анодом [1]. Полное </w:t>
      </w:r>
      <w:r w:rsidRPr="000C657C">
        <w:rPr>
          <w:lang w:val="en-US"/>
        </w:rPr>
        <w:t>PIC</w:t>
      </w:r>
      <w:r w:rsidRPr="000C657C">
        <w:t xml:space="preserve"> моделирование </w:t>
      </w:r>
      <w:r>
        <w:t>в рамках кода КАРАТ [</w:t>
      </w:r>
      <w:r w:rsidRPr="00C812ED">
        <w:t>2</w:t>
      </w:r>
      <w:r w:rsidRPr="000C657C">
        <w:t>]</w:t>
      </w:r>
      <w:r w:rsidRPr="00C812ED">
        <w:t xml:space="preserve"> </w:t>
      </w:r>
      <w:r w:rsidRPr="000C657C">
        <w:t>позволило отнести этот эксперимент с НВР к хорошо известной схеме инерциального электростатического удержания (ИЭУ)</w:t>
      </w:r>
      <w:r>
        <w:rPr>
          <w:lang w:val="en-US"/>
        </w:rPr>
        <w:t> </w:t>
      </w:r>
      <w:r w:rsidRPr="000C657C">
        <w:t>[3</w:t>
      </w:r>
      <w:r>
        <w:rPr>
          <w:lang w:val="en-US"/>
        </w:rPr>
        <w:t> </w:t>
      </w:r>
      <w:r w:rsidRPr="00C11A21">
        <w:t>–</w:t>
      </w:r>
      <w:r>
        <w:rPr>
          <w:lang w:val="en-US"/>
        </w:rPr>
        <w:t> </w:t>
      </w:r>
      <w:r w:rsidRPr="000C657C">
        <w:t xml:space="preserve">5]. Представляет дальнейший интерес </w:t>
      </w:r>
      <w:r w:rsidRPr="000C657C">
        <w:rPr>
          <w:color w:val="000000"/>
        </w:rPr>
        <w:t xml:space="preserve">реализация возможности </w:t>
      </w:r>
      <w:r>
        <w:rPr>
          <w:color w:val="000000"/>
        </w:rPr>
        <w:t xml:space="preserve">безнейтронного горения  протон </w:t>
      </w:r>
      <w:r w:rsidRPr="000C657C">
        <w:rPr>
          <w:color w:val="000000"/>
        </w:rPr>
        <w:t>– бор в эксперименте с НВР</w:t>
      </w:r>
      <w:r>
        <w:rPr>
          <w:color w:val="000000"/>
        </w:rPr>
        <w:t xml:space="preserve"> на основе ИЭУ</w:t>
      </w:r>
      <w:r w:rsidRPr="000C657C">
        <w:rPr>
          <w:bCs/>
          <w:color w:val="000000"/>
        </w:rPr>
        <w:t xml:space="preserve">. В данной работе приведены </w:t>
      </w:r>
      <w:r w:rsidRPr="000C657C">
        <w:rPr>
          <w:color w:val="000000"/>
        </w:rPr>
        <w:t xml:space="preserve">примеры </w:t>
      </w:r>
      <w:r>
        <w:rPr>
          <w:color w:val="000000"/>
        </w:rPr>
        <w:t xml:space="preserve">пробного </w:t>
      </w:r>
      <w:r w:rsidRPr="000C657C">
        <w:rPr>
          <w:color w:val="000000"/>
        </w:rPr>
        <w:t xml:space="preserve">моделирования </w:t>
      </w:r>
      <w:r>
        <w:rPr>
          <w:color w:val="000000"/>
        </w:rPr>
        <w:t xml:space="preserve">реакции </w:t>
      </w:r>
      <w:r w:rsidRPr="00216880">
        <w:rPr>
          <w:rFonts w:eastAsia="Calibri"/>
        </w:rPr>
        <w:t>p</w:t>
      </w:r>
      <w:r>
        <w:rPr>
          <w:rFonts w:eastAsia="Calibri"/>
          <w:lang w:val="en-US"/>
        </w:rPr>
        <w:t> </w:t>
      </w:r>
      <w:r w:rsidRPr="00216880">
        <w:rPr>
          <w:rFonts w:eastAsia="Calibri"/>
        </w:rPr>
        <w:t>+</w:t>
      </w:r>
      <w:r w:rsidRPr="000C657C">
        <w:rPr>
          <w:rFonts w:eastAsia="Calibri"/>
          <w:vertAlign w:val="superscript"/>
        </w:rPr>
        <w:t xml:space="preserve"> </w:t>
      </w:r>
      <w:r w:rsidRPr="000C657C">
        <w:rPr>
          <w:rFonts w:eastAsia="Calibri"/>
          <w:sz w:val="32"/>
          <w:vertAlign w:val="superscript"/>
        </w:rPr>
        <w:t>11</w:t>
      </w:r>
      <w:r w:rsidRPr="00216880">
        <w:rPr>
          <w:rFonts w:eastAsia="Calibri"/>
        </w:rPr>
        <w:t xml:space="preserve">B </w:t>
      </w:r>
      <w:r w:rsidRPr="00216880">
        <w:rPr>
          <w:rFonts w:eastAsia="Calibri"/>
          <w:lang w:val="en-US"/>
        </w:rPr>
        <w:sym w:font="Wingdings" w:char="F0E0"/>
      </w:r>
      <w:r w:rsidRPr="000C657C">
        <w:rPr>
          <w:rFonts w:eastAsia="Calibri"/>
        </w:rPr>
        <w:t xml:space="preserve"> </w:t>
      </w:r>
      <w:r w:rsidRPr="009040FE">
        <w:rPr>
          <w:rFonts w:eastAsia="CMMI12"/>
          <w:sz w:val="28"/>
          <w:szCs w:val="28"/>
        </w:rPr>
        <w:t>α</w:t>
      </w:r>
      <w:r w:rsidRPr="00216880">
        <w:rPr>
          <w:rFonts w:eastAsia="CMMI12"/>
        </w:rPr>
        <w:t xml:space="preserve"> </w:t>
      </w:r>
      <w:r w:rsidRPr="00216880">
        <w:rPr>
          <w:rFonts w:eastAsia="Calibri"/>
        </w:rPr>
        <w:t>+</w:t>
      </w:r>
      <w:r w:rsidRPr="000C657C">
        <w:rPr>
          <w:rFonts w:eastAsia="Calibri"/>
        </w:rPr>
        <w:t xml:space="preserve"> </w:t>
      </w:r>
      <w:r w:rsidRPr="000C657C">
        <w:rPr>
          <w:rFonts w:eastAsia="Calibri"/>
          <w:sz w:val="28"/>
          <w:szCs w:val="28"/>
          <w:vertAlign w:val="superscript"/>
        </w:rPr>
        <w:t>8</w:t>
      </w:r>
      <w:r w:rsidRPr="00216880">
        <w:rPr>
          <w:rFonts w:eastAsia="CMMI12"/>
        </w:rPr>
        <w:t>Be</w:t>
      </w:r>
      <w:r w:rsidRPr="000C657C">
        <w:rPr>
          <w:rFonts w:eastAsia="CMMI12"/>
        </w:rPr>
        <w:t xml:space="preserve"> </w:t>
      </w:r>
      <w:r w:rsidRPr="00216880">
        <w:rPr>
          <w:rFonts w:eastAsia="CMMI12"/>
          <w:lang w:val="en-US"/>
        </w:rPr>
        <w:sym w:font="Wingdings" w:char="F0E0"/>
      </w:r>
      <w:r>
        <w:rPr>
          <w:rFonts w:eastAsia="CMMI12"/>
          <w:lang w:val="en-US"/>
        </w:rPr>
        <w:t> </w:t>
      </w:r>
      <w:r w:rsidRPr="009040FE">
        <w:rPr>
          <w:rFonts w:eastAsia="CMMI12"/>
          <w:sz w:val="28"/>
          <w:szCs w:val="28"/>
        </w:rPr>
        <w:t>α</w:t>
      </w:r>
      <w:r>
        <w:rPr>
          <w:rFonts w:eastAsia="CMMI12"/>
          <w:sz w:val="28"/>
          <w:szCs w:val="28"/>
        </w:rPr>
        <w:t xml:space="preserve"> </w:t>
      </w:r>
      <w:r w:rsidRPr="000C657C">
        <w:rPr>
          <w:color w:val="000000"/>
        </w:rPr>
        <w:t xml:space="preserve"> в коде КАРАТ при нынешних реальных рабочих  параметрах НВР</w:t>
      </w:r>
      <w:r>
        <w:rPr>
          <w:color w:val="000000"/>
        </w:rPr>
        <w:t xml:space="preserve"> (ток и напряжение в максимумах составляют, соответственно, 1 кА и 120 кВ).</w:t>
      </w:r>
      <w:r w:rsidRPr="000C657C">
        <w:rPr>
          <w:color w:val="000000"/>
        </w:rPr>
        <w:t xml:space="preserve"> Моделирование ведётся в аксиально-симметричном приближении. Вдоль коаксиала на диод запускается импульс напряжения с передним фронтом в 5 нс и амплитудой 100 кВ. Рассчитываются эволюция напряжения на входе коаксиала и напряжения между анодом и виртуальным катодом</w:t>
      </w:r>
      <w:r>
        <w:rPr>
          <w:color w:val="000000"/>
        </w:rPr>
        <w:t xml:space="preserve"> (ВК)</w:t>
      </w:r>
      <w:r w:rsidRPr="000C657C">
        <w:rPr>
          <w:color w:val="000000"/>
        </w:rPr>
        <w:t>. Как обычно, с части катода обеспечена самосогласованная эмиссия электронов. Последние, проходя сквозь «полупрозрачный» анод, моделируемый как фольга, образуют плазму и продолжают движение к оси, где формируют виртуальный катод. Ионы бора и протоны ускоряются в потенциальной яме</w:t>
      </w:r>
      <w:r>
        <w:rPr>
          <w:color w:val="000000"/>
        </w:rPr>
        <w:t xml:space="preserve"> (ПЯ)</w:t>
      </w:r>
      <w:r w:rsidRPr="000C657C">
        <w:rPr>
          <w:color w:val="000000"/>
        </w:rPr>
        <w:t xml:space="preserve"> виртуального катода в направлении оси, где их плотность и энергия нарастают, что и приводит к появлению альфа-частиц. В расчётах используется блок, в котором моделируется реакция синтеза p</w:t>
      </w:r>
      <w:r>
        <w:rPr>
          <w:color w:val="000000"/>
        </w:rPr>
        <w:t> </w:t>
      </w:r>
      <w:r w:rsidRPr="000C657C">
        <w:rPr>
          <w:color w:val="000000"/>
        </w:rPr>
        <w:t>+</w:t>
      </w:r>
      <w:r>
        <w:rPr>
          <w:color w:val="000000"/>
        </w:rPr>
        <w:t> </w:t>
      </w:r>
      <w:r w:rsidRPr="000C657C">
        <w:rPr>
          <w:color w:val="000000"/>
          <w:vertAlign w:val="superscript"/>
        </w:rPr>
        <w:t>11</w:t>
      </w:r>
      <w:r w:rsidRPr="000C657C">
        <w:rPr>
          <w:color w:val="000000"/>
        </w:rPr>
        <w:t xml:space="preserve">B, также при этом используется </w:t>
      </w:r>
      <w:r>
        <w:rPr>
          <w:color w:val="000000"/>
        </w:rPr>
        <w:t xml:space="preserve">отдельный </w:t>
      </w:r>
      <w:r w:rsidRPr="000C657C">
        <w:rPr>
          <w:noProof/>
          <w:color w:val="000000"/>
        </w:rPr>
        <w:t xml:space="preserve">блок распада  </w:t>
      </w:r>
      <w:r w:rsidRPr="000C657C">
        <w:rPr>
          <w:noProof/>
          <w:color w:val="000000"/>
          <w:vertAlign w:val="superscript"/>
        </w:rPr>
        <w:t>8</w:t>
      </w:r>
      <w:r w:rsidRPr="000C657C">
        <w:rPr>
          <w:color w:val="000000"/>
        </w:rPr>
        <w:t>Be.  Был у</w:t>
      </w:r>
      <w:r w:rsidRPr="000C657C">
        <w:rPr>
          <w:rFonts w:eastAsia="CMMI12"/>
          <w:color w:val="000000"/>
        </w:rPr>
        <w:t>чтён уточнённый в последние годы спектр альфа-частиц реакции протон – бор</w:t>
      </w:r>
      <w:r w:rsidRPr="00836C70">
        <w:rPr>
          <w:rFonts w:eastAsia="CMMI12"/>
          <w:color w:val="000000"/>
        </w:rPr>
        <w:t xml:space="preserve"> </w:t>
      </w:r>
      <w:r w:rsidRPr="00C812ED">
        <w:rPr>
          <w:color w:val="000000"/>
        </w:rPr>
        <w:t>[</w:t>
      </w:r>
      <w:r>
        <w:rPr>
          <w:color w:val="000000"/>
        </w:rPr>
        <w:t>6</w:t>
      </w:r>
      <w:r w:rsidRPr="00C812ED">
        <w:rPr>
          <w:color w:val="000000"/>
        </w:rPr>
        <w:t>]</w:t>
      </w:r>
      <w:r w:rsidRPr="000C657C">
        <w:rPr>
          <w:rFonts w:eastAsia="CMMI12"/>
          <w:color w:val="000000"/>
        </w:rPr>
        <w:t>. Обсуждаются полученные фазовые портреты частиц, динамика всех ионов</w:t>
      </w:r>
      <w:r>
        <w:rPr>
          <w:rFonts w:eastAsia="CMMI12"/>
          <w:color w:val="000000"/>
        </w:rPr>
        <w:t>, а также</w:t>
      </w:r>
      <w:r w:rsidRPr="000C657C">
        <w:rPr>
          <w:rFonts w:eastAsia="CMMI12"/>
          <w:color w:val="000000"/>
        </w:rPr>
        <w:t xml:space="preserve"> глубина и характер </w:t>
      </w:r>
      <w:r>
        <w:rPr>
          <w:rFonts w:eastAsia="CMMI12"/>
          <w:color w:val="000000"/>
        </w:rPr>
        <w:t>ПЯ</w:t>
      </w:r>
      <w:r w:rsidRPr="000C657C">
        <w:rPr>
          <w:rFonts w:eastAsia="CMMI12"/>
          <w:color w:val="000000"/>
        </w:rPr>
        <w:t>. Отметим, что</w:t>
      </w:r>
      <w:r w:rsidRPr="000C657C">
        <w:rPr>
          <w:color w:val="000000"/>
        </w:rPr>
        <w:t xml:space="preserve"> глубина нестационарной </w:t>
      </w:r>
      <w:r>
        <w:rPr>
          <w:color w:val="000000"/>
        </w:rPr>
        <w:t>ПЯ</w:t>
      </w:r>
      <w:r w:rsidRPr="000C657C">
        <w:rPr>
          <w:color w:val="000000"/>
        </w:rPr>
        <w:t xml:space="preserve"> оказывается заметно больше приложенного</w:t>
      </w:r>
      <w:r>
        <w:rPr>
          <w:color w:val="000000"/>
        </w:rPr>
        <w:t xml:space="preserve"> напряжения между </w:t>
      </w:r>
      <w:r w:rsidRPr="00C812ED">
        <w:rPr>
          <w:color w:val="000000"/>
        </w:rPr>
        <w:t xml:space="preserve">электродами, что увеличивает выход реакции. </w:t>
      </w:r>
      <w:r>
        <w:rPr>
          <w:color w:val="000000"/>
        </w:rPr>
        <w:t>В будущем</w:t>
      </w:r>
      <w:r w:rsidRPr="00C812ED">
        <w:rPr>
          <w:color w:val="000000"/>
        </w:rPr>
        <w:t xml:space="preserve"> эксперименте</w:t>
      </w:r>
      <w:r>
        <w:rPr>
          <w:color w:val="000000"/>
        </w:rPr>
        <w:t xml:space="preserve"> на</w:t>
      </w:r>
      <w:r>
        <w:rPr>
          <w:color w:val="000000"/>
          <w:lang w:val="en-US"/>
        </w:rPr>
        <w:t>c</w:t>
      </w:r>
      <w:r w:rsidRPr="00C812ED">
        <w:rPr>
          <w:color w:val="000000"/>
        </w:rPr>
        <w:t xml:space="preserve"> будет интересовать  область узкого пика сечения </w:t>
      </w:r>
      <w:r w:rsidRPr="00C812ED">
        <w:rPr>
          <w:bCs/>
          <w:color w:val="000000"/>
        </w:rPr>
        <w:t>р – В</w:t>
      </w:r>
      <w:r w:rsidRPr="00C812ED">
        <w:rPr>
          <w:bCs/>
          <w:color w:val="000000"/>
          <w:vertAlign w:val="superscript"/>
        </w:rPr>
        <w:t>11</w:t>
      </w:r>
      <w:r w:rsidRPr="00C812ED">
        <w:rPr>
          <w:bCs/>
          <w:noProof/>
          <w:color w:val="000000"/>
        </w:rPr>
        <w:t xml:space="preserve"> </w:t>
      </w:r>
      <w:r w:rsidRPr="00C812ED">
        <w:rPr>
          <w:color w:val="000000"/>
        </w:rPr>
        <w:t xml:space="preserve">при энергии 148 кэВ, которая </w:t>
      </w:r>
      <w:r>
        <w:rPr>
          <w:color w:val="000000"/>
        </w:rPr>
        <w:t xml:space="preserve">вполне </w:t>
      </w:r>
      <w:r w:rsidRPr="00C812ED">
        <w:rPr>
          <w:color w:val="000000"/>
        </w:rPr>
        <w:t xml:space="preserve">достижима в </w:t>
      </w:r>
      <w:r>
        <w:rPr>
          <w:color w:val="000000"/>
        </w:rPr>
        <w:t>полученной в нашем расчёте</w:t>
      </w:r>
      <w:r w:rsidRPr="00C812ED">
        <w:rPr>
          <w:color w:val="000000"/>
        </w:rPr>
        <w:t xml:space="preserve"> ПЯ даже для однократных ионов бора</w:t>
      </w:r>
      <w:r>
        <w:rPr>
          <w:color w:val="000000"/>
        </w:rPr>
        <w:t xml:space="preserve"> (</w:t>
      </w:r>
      <w:r w:rsidRPr="00C812ED">
        <w:rPr>
          <w:bCs/>
          <w:color w:val="000000"/>
        </w:rPr>
        <w:t xml:space="preserve">схема ИЭУ является одной из немногих, где такие энергии ионов вполне </w:t>
      </w:r>
      <w:r>
        <w:rPr>
          <w:bCs/>
          <w:color w:val="000000"/>
        </w:rPr>
        <w:t xml:space="preserve">достижимы, хотя недавно реакция </w:t>
      </w:r>
      <w:r w:rsidRPr="000C657C">
        <w:rPr>
          <w:color w:val="000000"/>
        </w:rPr>
        <w:t>p</w:t>
      </w:r>
      <w:r>
        <w:rPr>
          <w:color w:val="000000"/>
        </w:rPr>
        <w:t xml:space="preserve"> – </w:t>
      </w:r>
      <w:r w:rsidRPr="000C657C">
        <w:rPr>
          <w:color w:val="000000"/>
          <w:vertAlign w:val="superscript"/>
        </w:rPr>
        <w:t>11</w:t>
      </w:r>
      <w:r w:rsidRPr="000C657C">
        <w:rPr>
          <w:color w:val="000000"/>
        </w:rPr>
        <w:t>B</w:t>
      </w:r>
      <w:r>
        <w:rPr>
          <w:bCs/>
          <w:color w:val="000000"/>
        </w:rPr>
        <w:t xml:space="preserve"> был продемонстрирована в лазерной плазме </w:t>
      </w:r>
      <w:r w:rsidRPr="00C812ED">
        <w:rPr>
          <w:color w:val="000000"/>
        </w:rPr>
        <w:t>[</w:t>
      </w:r>
      <w:r w:rsidRPr="00836C70">
        <w:rPr>
          <w:color w:val="000000"/>
        </w:rPr>
        <w:t>7</w:t>
      </w:r>
      <w:r w:rsidRPr="00C812ED">
        <w:rPr>
          <w:color w:val="000000"/>
        </w:rPr>
        <w:t>]</w:t>
      </w:r>
      <w:r>
        <w:rPr>
          <w:color w:val="000000"/>
        </w:rPr>
        <w:t>)</w:t>
      </w:r>
      <w:r w:rsidRPr="00C812ED">
        <w:rPr>
          <w:color w:val="000000"/>
        </w:rPr>
        <w:t xml:space="preserve">. </w:t>
      </w:r>
      <w:r>
        <w:rPr>
          <w:color w:val="000000"/>
        </w:rPr>
        <w:t xml:space="preserve">В целом, как отмечалось в </w:t>
      </w:r>
      <w:r w:rsidRPr="00C812ED">
        <w:rPr>
          <w:color w:val="000000"/>
        </w:rPr>
        <w:t>[</w:t>
      </w:r>
      <w:r w:rsidRPr="00836C70">
        <w:rPr>
          <w:color w:val="000000"/>
        </w:rPr>
        <w:t>8</w:t>
      </w:r>
      <w:r>
        <w:rPr>
          <w:color w:val="000000"/>
        </w:rPr>
        <w:t xml:space="preserve">], не исключено, что </w:t>
      </w:r>
      <w:r w:rsidRPr="00C812ED">
        <w:rPr>
          <w:color w:val="000000"/>
        </w:rPr>
        <w:t xml:space="preserve">требованиям </w:t>
      </w:r>
      <w:r>
        <w:rPr>
          <w:color w:val="000000"/>
        </w:rPr>
        <w:t xml:space="preserve">будущего </w:t>
      </w:r>
      <w:r w:rsidRPr="00C812ED">
        <w:rPr>
          <w:color w:val="000000"/>
        </w:rPr>
        <w:t>практического синтеза будет удовлетв</w:t>
      </w:r>
      <w:r>
        <w:rPr>
          <w:color w:val="000000"/>
        </w:rPr>
        <w:t>орять</w:t>
      </w:r>
      <w:r w:rsidRPr="00C812ED">
        <w:rPr>
          <w:color w:val="000000"/>
        </w:rPr>
        <w:t xml:space="preserve"> компактная и безнейтронная</w:t>
      </w:r>
      <w:r>
        <w:rPr>
          <w:color w:val="000000"/>
        </w:rPr>
        <w:t xml:space="preserve"> </w:t>
      </w:r>
      <w:r w:rsidRPr="00C812ED">
        <w:rPr>
          <w:color w:val="000000"/>
        </w:rPr>
        <w:t>схема горения с немаксвелловским распределением ионов по энерги</w:t>
      </w:r>
      <w:r>
        <w:rPr>
          <w:color w:val="000000"/>
        </w:rPr>
        <w:t>ям</w:t>
      </w:r>
      <w:r w:rsidRPr="00C812ED">
        <w:rPr>
          <w:color w:val="000000"/>
        </w:rPr>
        <w:t>.</w:t>
      </w:r>
    </w:p>
    <w:p w:rsidR="006F652F" w:rsidRPr="009B7F3C" w:rsidRDefault="006F652F" w:rsidP="006F652F">
      <w:pPr>
        <w:spacing w:line="228" w:lineRule="auto"/>
        <w:rPr>
          <w:color w:val="000000"/>
        </w:rPr>
      </w:pPr>
      <w:r>
        <w:t>Работа поддержана грантами РФФИ 12-08-01333а и 12-08-12055 ОФИм</w:t>
      </w:r>
    </w:p>
    <w:p w:rsidR="006F652F" w:rsidRPr="00B4317C" w:rsidRDefault="006F652F" w:rsidP="006F652F">
      <w:pPr>
        <w:pStyle w:val="Zv-TitleReferences-ru"/>
        <w:spacing w:line="228" w:lineRule="auto"/>
      </w:pPr>
      <w:r>
        <w:t>Литература</w:t>
      </w:r>
    </w:p>
    <w:p w:rsidR="006F652F" w:rsidRPr="00D4287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rStyle w:val="print"/>
          <w:color w:val="000000"/>
          <w:lang w:val="en-GB"/>
        </w:rPr>
      </w:pPr>
      <w:r w:rsidRPr="00D4287C">
        <w:rPr>
          <w:lang w:val="en-US"/>
        </w:rPr>
        <w:t xml:space="preserve">Yu.K. Kurilenkov, M. Skowronek and J.Dufty. </w:t>
      </w:r>
      <w:r w:rsidRPr="00D4287C">
        <w:rPr>
          <w:i/>
          <w:lang w:val="en-GB"/>
        </w:rPr>
        <w:t>J.Phys.A:Math&amp;Gen</w:t>
      </w:r>
      <w:r w:rsidRPr="00D4287C">
        <w:rPr>
          <w:lang w:val="en-GB"/>
        </w:rPr>
        <w:t xml:space="preserve"> </w:t>
      </w:r>
      <w:r w:rsidRPr="00D4287C">
        <w:rPr>
          <w:b/>
          <w:lang w:val="en-GB"/>
        </w:rPr>
        <w:t>39</w:t>
      </w:r>
      <w:r w:rsidRPr="00D4287C">
        <w:rPr>
          <w:lang w:val="en-GB"/>
        </w:rPr>
        <w:t xml:space="preserve"> (2006) 4375.</w:t>
      </w:r>
    </w:p>
    <w:p w:rsidR="006F652F" w:rsidRPr="00D4287C" w:rsidRDefault="006F652F" w:rsidP="006F652F">
      <w:pPr>
        <w:pStyle w:val="Zv-References-ru"/>
        <w:numPr>
          <w:ilvl w:val="0"/>
          <w:numId w:val="0"/>
        </w:numPr>
        <w:spacing w:line="228" w:lineRule="auto"/>
        <w:ind w:left="567"/>
        <w:rPr>
          <w:lang w:val="en-US"/>
        </w:rPr>
      </w:pPr>
      <w:r w:rsidRPr="00D4287C">
        <w:rPr>
          <w:lang w:val="en-US"/>
        </w:rPr>
        <w:t>Yu. K. Kurilenkov</w:t>
      </w:r>
      <w:r w:rsidRPr="00D4287C">
        <w:rPr>
          <w:spacing w:val="-14"/>
          <w:lang w:val="en-US"/>
        </w:rPr>
        <w:t xml:space="preserve">  et al. </w:t>
      </w:r>
      <w:r w:rsidRPr="00D4287C">
        <w:rPr>
          <w:i/>
          <w:iCs/>
          <w:lang w:val="en-US"/>
        </w:rPr>
        <w:t>Plasma</w:t>
      </w:r>
      <w:r w:rsidRPr="009B7F3C">
        <w:rPr>
          <w:i/>
          <w:iCs/>
          <w:lang w:val="en-US"/>
        </w:rPr>
        <w:t xml:space="preserve"> </w:t>
      </w:r>
      <w:r w:rsidRPr="00D4287C">
        <w:rPr>
          <w:i/>
          <w:lang w:val="en-US"/>
        </w:rPr>
        <w:t>Physics</w:t>
      </w:r>
      <w:r w:rsidRPr="009B7F3C">
        <w:rPr>
          <w:i/>
          <w:lang w:val="en-US"/>
        </w:rPr>
        <w:t xml:space="preserve"> </w:t>
      </w:r>
      <w:r w:rsidRPr="00D4287C">
        <w:rPr>
          <w:i/>
          <w:lang w:val="en-US"/>
        </w:rPr>
        <w:t>Reports</w:t>
      </w:r>
      <w:r w:rsidRPr="009B7F3C">
        <w:rPr>
          <w:lang w:val="en-US"/>
        </w:rPr>
        <w:t xml:space="preserve">  </w:t>
      </w:r>
      <w:r w:rsidRPr="009B7F3C">
        <w:rPr>
          <w:b/>
          <w:lang w:val="en-US"/>
        </w:rPr>
        <w:t xml:space="preserve">36 </w:t>
      </w:r>
      <w:r w:rsidRPr="009B7F3C">
        <w:rPr>
          <w:lang w:val="en-US"/>
        </w:rPr>
        <w:t>(2010)1227–1234</w:t>
      </w:r>
    </w:p>
    <w:p w:rsidR="006F652F" w:rsidRPr="009B7F3C" w:rsidRDefault="006F652F" w:rsidP="006F652F">
      <w:pPr>
        <w:pStyle w:val="Zv-References-ru"/>
        <w:numPr>
          <w:ilvl w:val="0"/>
          <w:numId w:val="1"/>
        </w:numPr>
        <w:spacing w:line="228" w:lineRule="auto"/>
      </w:pPr>
      <w:r w:rsidRPr="00D4287C">
        <w:rPr>
          <w:spacing w:val="-14"/>
          <w:lang w:val="fr-FR"/>
        </w:rPr>
        <w:t>Yu.K. Kurilenkov, V.P.Tarakanov et al</w:t>
      </w:r>
      <w:r w:rsidRPr="00D4287C">
        <w:rPr>
          <w:lang w:val="fr-FR"/>
        </w:rPr>
        <w:t xml:space="preserve">. </w:t>
      </w:r>
      <w:r w:rsidRPr="00D4287C">
        <w:rPr>
          <w:i/>
          <w:lang w:val="en-US"/>
        </w:rPr>
        <w:t>Contrib</w:t>
      </w:r>
      <w:r w:rsidRPr="009B7F3C">
        <w:rPr>
          <w:i/>
        </w:rPr>
        <w:t xml:space="preserve">. </w:t>
      </w:r>
      <w:r w:rsidRPr="00D4287C">
        <w:rPr>
          <w:i/>
          <w:lang w:val="en-US"/>
        </w:rPr>
        <w:t>Plasma</w:t>
      </w:r>
      <w:r w:rsidRPr="009B7F3C">
        <w:rPr>
          <w:i/>
        </w:rPr>
        <w:t xml:space="preserve"> </w:t>
      </w:r>
      <w:r w:rsidRPr="00D4287C">
        <w:rPr>
          <w:i/>
          <w:lang w:val="en-US"/>
        </w:rPr>
        <w:t>Phys</w:t>
      </w:r>
      <w:r w:rsidRPr="009B7F3C">
        <w:rPr>
          <w:i/>
        </w:rPr>
        <w:t>.</w:t>
      </w:r>
      <w:r w:rsidRPr="009B7F3C">
        <w:t xml:space="preserve"> </w:t>
      </w:r>
      <w:r w:rsidRPr="009B7F3C">
        <w:rPr>
          <w:b/>
        </w:rPr>
        <w:t>51</w:t>
      </w:r>
      <w:r w:rsidRPr="009B7F3C">
        <w:t xml:space="preserve">, </w:t>
      </w:r>
      <w:r w:rsidRPr="00D4287C">
        <w:rPr>
          <w:lang w:val="en-US"/>
        </w:rPr>
        <w:t>No</w:t>
      </w:r>
      <w:r w:rsidRPr="009B7F3C">
        <w:t>. 5 (2011) 427 – 443.</w:t>
      </w:r>
    </w:p>
    <w:p w:rsidR="006F652F" w:rsidRPr="00D4287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rFonts w:eastAsia="TimesNewRomanPSMT"/>
          <w:lang w:val="fr-FR"/>
        </w:rPr>
      </w:pPr>
      <w:r w:rsidRPr="00D4287C">
        <w:rPr>
          <w:rFonts w:eastAsia="TimesNewRomanPS-ItalicMT"/>
          <w:iCs/>
        </w:rPr>
        <w:t>Лаврентьев</w:t>
      </w:r>
      <w:r w:rsidRPr="00D4287C">
        <w:rPr>
          <w:rFonts w:eastAsia="TimesNewRomanPS-ItalicMT"/>
          <w:iCs/>
          <w:lang w:val="fr-FR"/>
        </w:rPr>
        <w:t xml:space="preserve"> </w:t>
      </w:r>
      <w:r w:rsidRPr="00D4287C">
        <w:rPr>
          <w:rFonts w:eastAsia="TimesNewRomanPS-ItalicMT"/>
          <w:iCs/>
        </w:rPr>
        <w:t>О</w:t>
      </w:r>
      <w:r w:rsidRPr="00D4287C">
        <w:rPr>
          <w:rFonts w:eastAsia="TimesNewRomanPS-ItalicMT"/>
          <w:iCs/>
          <w:lang w:val="fr-FR"/>
        </w:rPr>
        <w:t>.</w:t>
      </w:r>
      <w:r w:rsidRPr="00D4287C">
        <w:rPr>
          <w:rFonts w:eastAsia="TimesNewRomanPS-ItalicMT"/>
          <w:iCs/>
        </w:rPr>
        <w:t>А</w:t>
      </w:r>
      <w:r w:rsidRPr="00D4287C">
        <w:rPr>
          <w:rFonts w:eastAsia="TimesNewRomanPS-ItalicMT"/>
          <w:iCs/>
          <w:lang w:val="fr-FR"/>
        </w:rPr>
        <w:t>.</w:t>
      </w:r>
      <w:r w:rsidRPr="00D4287C">
        <w:rPr>
          <w:rFonts w:eastAsia="TimesNewRomanPS-ItalicMT"/>
          <w:i/>
          <w:iCs/>
          <w:lang w:val="fr-FR"/>
        </w:rPr>
        <w:t xml:space="preserve"> </w:t>
      </w:r>
      <w:r w:rsidRPr="00D4287C">
        <w:rPr>
          <w:rFonts w:eastAsia="TimesNewRomanPSMT"/>
        </w:rPr>
        <w:t>К</w:t>
      </w:r>
      <w:r w:rsidRPr="00D4287C">
        <w:rPr>
          <w:rFonts w:eastAsia="TimesNewRomanPSMT"/>
          <w:lang w:val="fr-FR"/>
        </w:rPr>
        <w:t xml:space="preserve"> </w:t>
      </w:r>
      <w:r w:rsidRPr="00D4287C">
        <w:rPr>
          <w:rFonts w:eastAsia="TimesNewRomanPSMT"/>
        </w:rPr>
        <w:t>истории</w:t>
      </w:r>
      <w:r w:rsidRPr="00D4287C">
        <w:rPr>
          <w:rFonts w:eastAsia="TimesNewRomanPSMT"/>
          <w:lang w:val="fr-FR"/>
        </w:rPr>
        <w:t xml:space="preserve"> </w:t>
      </w:r>
      <w:r w:rsidRPr="00D4287C">
        <w:rPr>
          <w:rFonts w:eastAsia="TimesNewRomanPSMT"/>
        </w:rPr>
        <w:t>термоядерного</w:t>
      </w:r>
      <w:r w:rsidRPr="00D4287C">
        <w:rPr>
          <w:rFonts w:eastAsia="TimesNewRomanPSMT"/>
          <w:lang w:val="fr-FR"/>
        </w:rPr>
        <w:t xml:space="preserve"> </w:t>
      </w:r>
      <w:r w:rsidRPr="00D4287C">
        <w:rPr>
          <w:rFonts w:eastAsia="TimesNewRomanPSMT"/>
        </w:rPr>
        <w:t>синтеза</w:t>
      </w:r>
      <w:r w:rsidRPr="00D4287C">
        <w:rPr>
          <w:rFonts w:eastAsia="TimesNewRomanPSMT"/>
          <w:lang w:val="fr-FR"/>
        </w:rPr>
        <w:t xml:space="preserve"> </w:t>
      </w:r>
      <w:r w:rsidRPr="00D4287C">
        <w:rPr>
          <w:rFonts w:eastAsia="TimesNewRomanPSMT"/>
        </w:rPr>
        <w:t>в</w:t>
      </w:r>
      <w:r w:rsidRPr="00D4287C">
        <w:rPr>
          <w:rFonts w:eastAsia="TimesNewRomanPSMT"/>
          <w:lang w:val="fr-FR"/>
        </w:rPr>
        <w:t xml:space="preserve"> </w:t>
      </w:r>
      <w:r w:rsidRPr="00D4287C">
        <w:rPr>
          <w:rFonts w:eastAsia="TimesNewRomanPSMT"/>
        </w:rPr>
        <w:t>СССР</w:t>
      </w:r>
      <w:r w:rsidRPr="00D4287C">
        <w:rPr>
          <w:rFonts w:eastAsia="TimesNewRomanPSMT"/>
          <w:lang w:val="fr-FR"/>
        </w:rPr>
        <w:t xml:space="preserve">. </w:t>
      </w:r>
      <w:r w:rsidRPr="00D4287C">
        <w:rPr>
          <w:rFonts w:eastAsia="TimesNewRomanPSMT"/>
        </w:rPr>
        <w:t>Изд</w:t>
      </w:r>
      <w:r w:rsidRPr="00D4287C">
        <w:rPr>
          <w:rFonts w:eastAsia="TimesNewRomanPSMT"/>
          <w:lang w:val="fr-FR"/>
        </w:rPr>
        <w:t>. 2-</w:t>
      </w:r>
      <w:r w:rsidRPr="00D4287C">
        <w:rPr>
          <w:rFonts w:eastAsia="TimesNewRomanPSMT"/>
        </w:rPr>
        <w:t>е</w:t>
      </w:r>
      <w:r w:rsidRPr="00D4287C">
        <w:rPr>
          <w:rFonts w:eastAsia="TimesNewRomanPSMT"/>
          <w:lang w:val="fr-FR"/>
        </w:rPr>
        <w:t xml:space="preserve">. – </w:t>
      </w:r>
      <w:r w:rsidRPr="00D4287C">
        <w:rPr>
          <w:rFonts w:eastAsia="TimesNewRomanPSMT"/>
        </w:rPr>
        <w:t>Харьков</w:t>
      </w:r>
      <w:r w:rsidRPr="00D4287C">
        <w:rPr>
          <w:rFonts w:eastAsia="TimesNewRomanPSMT"/>
          <w:lang w:val="fr-FR"/>
        </w:rPr>
        <w:t>, 2012.</w:t>
      </w:r>
    </w:p>
    <w:p w:rsidR="006F652F" w:rsidRPr="00D4287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szCs w:val="24"/>
          <w:lang w:val="en-US"/>
        </w:rPr>
      </w:pPr>
      <w:r w:rsidRPr="00D4287C">
        <w:rPr>
          <w:szCs w:val="24"/>
          <w:lang w:val="fr-FR"/>
        </w:rPr>
        <w:t>W. C. Elmore</w:t>
      </w:r>
      <w:r w:rsidRPr="00D4287C">
        <w:rPr>
          <w:szCs w:val="24"/>
          <w:lang w:val="en-US"/>
        </w:rPr>
        <w:t>, J. L. Tuck, and K. M. Watson</w:t>
      </w:r>
      <w:r w:rsidRPr="00D4287C">
        <w:rPr>
          <w:szCs w:val="24"/>
          <w:lang w:val="fr-FR"/>
        </w:rPr>
        <w:t xml:space="preserve">. </w:t>
      </w:r>
      <w:r w:rsidRPr="00D4287C">
        <w:rPr>
          <w:i/>
          <w:szCs w:val="24"/>
          <w:lang w:val="fr-FR"/>
        </w:rPr>
        <w:t xml:space="preserve">Phys. </w:t>
      </w:r>
      <w:r w:rsidRPr="00D4287C">
        <w:rPr>
          <w:i/>
          <w:szCs w:val="24"/>
          <w:lang w:val="en-US"/>
        </w:rPr>
        <w:t>Fluids</w:t>
      </w:r>
      <w:r w:rsidRPr="00D4287C">
        <w:rPr>
          <w:szCs w:val="24"/>
          <w:lang w:val="en-US"/>
        </w:rPr>
        <w:t xml:space="preserve"> </w:t>
      </w:r>
      <w:r w:rsidRPr="00D4287C">
        <w:rPr>
          <w:b/>
          <w:bCs/>
          <w:szCs w:val="24"/>
          <w:lang w:val="en-US"/>
        </w:rPr>
        <w:t>2</w:t>
      </w:r>
      <w:r w:rsidRPr="00D4287C">
        <w:rPr>
          <w:bCs/>
          <w:szCs w:val="24"/>
          <w:lang w:val="en-US"/>
        </w:rPr>
        <w:t> </w:t>
      </w:r>
      <w:r w:rsidRPr="00D4287C">
        <w:rPr>
          <w:szCs w:val="24"/>
          <w:lang w:val="en-US"/>
        </w:rPr>
        <w:t>(</w:t>
      </w:r>
      <w:r w:rsidRPr="00D4287C">
        <w:rPr>
          <w:szCs w:val="24"/>
          <w:lang w:val="fr-FR"/>
        </w:rPr>
        <w:t>1959)</w:t>
      </w:r>
      <w:r w:rsidRPr="00D4287C">
        <w:rPr>
          <w:szCs w:val="24"/>
          <w:lang w:val="en-US"/>
        </w:rPr>
        <w:t>239.</w:t>
      </w:r>
    </w:p>
    <w:p w:rsidR="006F652F" w:rsidRPr="009B7F3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szCs w:val="24"/>
          <w:lang w:val="en-US"/>
        </w:rPr>
      </w:pPr>
      <w:r w:rsidRPr="00D4287C">
        <w:rPr>
          <w:szCs w:val="24"/>
          <w:lang w:val="en-US"/>
        </w:rPr>
        <w:t xml:space="preserve">R. A. Nebel and D. C. Barnes  </w:t>
      </w:r>
      <w:r w:rsidRPr="00D4287C">
        <w:rPr>
          <w:i/>
          <w:szCs w:val="24"/>
          <w:lang w:val="en-US"/>
        </w:rPr>
        <w:t>Fusion Technology</w:t>
      </w:r>
      <w:r w:rsidRPr="00D4287C">
        <w:rPr>
          <w:szCs w:val="24"/>
          <w:lang w:val="en-US"/>
        </w:rPr>
        <w:t xml:space="preserve"> </w:t>
      </w:r>
      <w:r w:rsidRPr="00D4287C">
        <w:rPr>
          <w:b/>
          <w:bCs/>
          <w:szCs w:val="24"/>
          <w:lang w:val="en-US"/>
        </w:rPr>
        <w:t>38</w:t>
      </w:r>
      <w:r w:rsidRPr="00D4287C">
        <w:rPr>
          <w:bCs/>
          <w:szCs w:val="24"/>
          <w:lang w:val="en-US"/>
        </w:rPr>
        <w:t xml:space="preserve"> (</w:t>
      </w:r>
      <w:r w:rsidRPr="00D4287C">
        <w:rPr>
          <w:szCs w:val="24"/>
          <w:lang w:val="en-US"/>
        </w:rPr>
        <w:t xml:space="preserve">1998) </w:t>
      </w:r>
      <w:r w:rsidRPr="00D4287C">
        <w:rPr>
          <w:bCs/>
          <w:szCs w:val="24"/>
          <w:lang w:val="en-US"/>
        </w:rPr>
        <w:t>284</w:t>
      </w:r>
      <w:r w:rsidRPr="00D4287C">
        <w:rPr>
          <w:szCs w:val="24"/>
          <w:lang w:val="fr-FR"/>
        </w:rPr>
        <w:t xml:space="preserve"> J. Park, R.Nebel </w:t>
      </w:r>
      <w:r w:rsidRPr="00D4287C">
        <w:rPr>
          <w:i/>
          <w:szCs w:val="24"/>
          <w:lang w:val="fr-FR"/>
        </w:rPr>
        <w:t xml:space="preserve">et al. </w:t>
      </w:r>
      <w:r w:rsidRPr="00D4287C">
        <w:rPr>
          <w:szCs w:val="24"/>
          <w:lang w:val="fr-FR"/>
        </w:rPr>
        <w:t xml:space="preserve"> </w:t>
      </w:r>
      <w:r w:rsidRPr="00D4287C">
        <w:rPr>
          <w:i/>
          <w:szCs w:val="24"/>
          <w:lang w:val="en-US"/>
        </w:rPr>
        <w:t>Physics of Plasmas</w:t>
      </w:r>
      <w:r w:rsidRPr="00D4287C">
        <w:rPr>
          <w:szCs w:val="24"/>
          <w:lang w:val="en-US"/>
        </w:rPr>
        <w:t xml:space="preserve"> </w:t>
      </w:r>
      <w:r w:rsidRPr="00D4287C">
        <w:rPr>
          <w:b/>
          <w:szCs w:val="24"/>
          <w:lang w:val="en-US"/>
        </w:rPr>
        <w:t xml:space="preserve">12 </w:t>
      </w:r>
      <w:r w:rsidRPr="00D4287C">
        <w:rPr>
          <w:szCs w:val="24"/>
          <w:lang w:val="en-US"/>
        </w:rPr>
        <w:t>(2005) 05631.</w:t>
      </w:r>
    </w:p>
    <w:p w:rsidR="006F652F" w:rsidRPr="009B7F3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szCs w:val="24"/>
          <w:lang w:val="en-US"/>
        </w:rPr>
      </w:pPr>
      <w:r w:rsidRPr="009B7F3C">
        <w:rPr>
          <w:rFonts w:eastAsia="Gulliver"/>
          <w:szCs w:val="24"/>
          <w:lang w:val="en-US"/>
        </w:rPr>
        <w:t xml:space="preserve">S. Stave </w:t>
      </w:r>
      <w:r w:rsidRPr="009B7F3C">
        <w:rPr>
          <w:rFonts w:eastAsia="Gulliver"/>
          <w:i/>
          <w:iCs/>
          <w:szCs w:val="24"/>
          <w:lang w:val="en-US"/>
        </w:rPr>
        <w:t>,</w:t>
      </w:r>
      <w:r w:rsidRPr="009B7F3C">
        <w:rPr>
          <w:rFonts w:eastAsia="Gulliver"/>
          <w:szCs w:val="24"/>
          <w:lang w:val="en-US"/>
        </w:rPr>
        <w:t xml:space="preserve"> M.W. Ahmed et al. Physics Letters B </w:t>
      </w:r>
      <w:r w:rsidRPr="009B7F3C">
        <w:rPr>
          <w:rFonts w:eastAsia="Gulliver"/>
          <w:b/>
          <w:szCs w:val="24"/>
          <w:lang w:val="en-US"/>
        </w:rPr>
        <w:t>696</w:t>
      </w:r>
      <w:r w:rsidRPr="009B7F3C">
        <w:rPr>
          <w:rFonts w:eastAsia="Gulliver"/>
          <w:szCs w:val="24"/>
          <w:lang w:val="en-US"/>
        </w:rPr>
        <w:t xml:space="preserve"> (2011) 26–29</w:t>
      </w:r>
    </w:p>
    <w:p w:rsidR="006F652F" w:rsidRPr="00D4287C" w:rsidRDefault="006F652F" w:rsidP="006F652F">
      <w:pPr>
        <w:pStyle w:val="Zv-References-ru"/>
        <w:numPr>
          <w:ilvl w:val="0"/>
          <w:numId w:val="1"/>
        </w:numPr>
        <w:spacing w:line="228" w:lineRule="auto"/>
        <w:rPr>
          <w:bCs/>
          <w:szCs w:val="24"/>
          <w:lang w:val="en-US"/>
        </w:rPr>
      </w:pPr>
      <w:r w:rsidRPr="009B7F3C">
        <w:rPr>
          <w:rFonts w:eastAsia="Calibri"/>
          <w:szCs w:val="24"/>
          <w:lang w:val="en-US"/>
        </w:rPr>
        <w:t>C. Labaune et al. Nature Communications 4:2506 doi:10.1038/ncomms3506 (2013)</w:t>
      </w:r>
    </w:p>
    <w:p w:rsidR="006F652F" w:rsidRPr="00B4317C" w:rsidRDefault="006F652F" w:rsidP="006F652F">
      <w:pPr>
        <w:pStyle w:val="Zv-References-ru"/>
        <w:numPr>
          <w:ilvl w:val="0"/>
          <w:numId w:val="0"/>
        </w:numPr>
        <w:spacing w:line="228" w:lineRule="auto"/>
        <w:ind w:left="567"/>
        <w:rPr>
          <w:lang w:val="en-US"/>
        </w:rPr>
      </w:pPr>
      <w:r w:rsidRPr="00B4317C">
        <w:rPr>
          <w:rFonts w:eastAsia="Batang"/>
          <w:lang w:val="en-US"/>
        </w:rPr>
        <w:t>Robert L. Hirsch  Where to Look for Practical Fusion Power. 14th U.S.-Japan IECF Workshop, October 16, 2012.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9F" w:rsidRDefault="00EB029F">
      <w:r>
        <w:separator/>
      </w:r>
    </w:p>
  </w:endnote>
  <w:endnote w:type="continuationSeparator" w:id="0">
    <w:p w:rsidR="00EB029F" w:rsidRDefault="00EB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MMI12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65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9F" w:rsidRDefault="00EB029F">
      <w:r>
        <w:separator/>
      </w:r>
    </w:p>
  </w:footnote>
  <w:footnote w:type="continuationSeparator" w:id="0">
    <w:p w:rsidR="00EB029F" w:rsidRDefault="00EB0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572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29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652F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572E1"/>
    <w:rsid w:val="00D900FB"/>
    <w:rsid w:val="00DA1D0D"/>
    <w:rsid w:val="00E7021A"/>
    <w:rsid w:val="00E87733"/>
    <w:rsid w:val="00EB029F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52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print">
    <w:name w:val="print"/>
    <w:rsid w:val="006F6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 МОДЕЛИРОВАНИЕ ЯДЕРНОГО ГОРЕНИЯ ПРОТОН – БОР В ПОТЕНЦИАЛЬНОЙ ЯМЕ ВИРТУАЛЬНОГО КАТОДА НАНОСЕКУНДНОГО ВАКУУМНОГО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2015-01-19T17:30:00Z</dcterms:created>
  <dcterms:modified xsi:type="dcterms:W3CDTF">2015-01-19T17:33:00Z</dcterms:modified>
</cp:coreProperties>
</file>