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43" w:rsidRDefault="00E45443" w:rsidP="00E45443">
      <w:pPr>
        <w:pStyle w:val="Zv-Titlereport"/>
      </w:pPr>
      <w:r>
        <w:t xml:space="preserve">ГЕНЕРАЦИЯ НЕЛИНЕЙНЫХ ТОКОВ В ПЛАЗМЕ </w:t>
      </w:r>
      <w:r>
        <w:br/>
        <w:t>УЛЬТРАКОРОТКИМ ИМПУЛЬСОМ ЛАЗЕРНОГО ИЗЛУЧЕНИЯ</w:t>
      </w:r>
    </w:p>
    <w:p w:rsidR="00E45443" w:rsidRDefault="00E45443" w:rsidP="00E45443">
      <w:pPr>
        <w:pStyle w:val="Zv-Author"/>
      </w:pPr>
      <w:r>
        <w:rPr>
          <w:u w:val="single"/>
        </w:rPr>
        <w:t>В.Е. Гришков</w:t>
      </w:r>
      <w:r>
        <w:t>, С.А. Урюпин</w:t>
      </w:r>
    </w:p>
    <w:p w:rsidR="00E45443" w:rsidRPr="00D50288" w:rsidRDefault="00E45443" w:rsidP="00E45443">
      <w:pPr>
        <w:pStyle w:val="Zv-Organization"/>
      </w:pPr>
      <w:r>
        <w:t>Физический институт им. П.Н. Лебедева РАН, Москва, Россия</w:t>
      </w:r>
      <w:r w:rsidRPr="00D50288">
        <w:t>,</w:t>
      </w:r>
      <w:r>
        <w:t xml:space="preserve"> </w:t>
      </w:r>
      <w:hyperlink r:id="rId7" w:history="1">
        <w:r w:rsidRPr="00DC281A">
          <w:rPr>
            <w:rStyle w:val="a7"/>
          </w:rPr>
          <w:t>uryupin@sci.lebedev.ru</w:t>
        </w:r>
      </w:hyperlink>
    </w:p>
    <w:p w:rsidR="00E45443" w:rsidRPr="00D50288" w:rsidRDefault="00E45443" w:rsidP="00E45443">
      <w:pPr>
        <w:pStyle w:val="Zv-bodyreport"/>
      </w:pPr>
      <w:r>
        <w:t>Нелинейные токи в плазме, возникающие при воздействии импульсов лазерного излуч</w:t>
      </w:r>
      <w:r>
        <w:t>е</w:t>
      </w:r>
      <w:r>
        <w:t>ния, исследуются сравнительно давно. В современных экспериментах используются импул</w:t>
      </w:r>
      <w:r>
        <w:t>ь</w:t>
      </w:r>
      <w:r>
        <w:t>сы, длительность которых сравнима  или даже меньше  характерного времени свободного пробега электронов. Для правильного описания нелинейных токов на столь малых временах, необходим учет изменения амплитуды высокочастотного поля за время меньшее времени свободного пробега электронов. Некоторые результаты соответствующего кинетического описания нелинейных токов представлены в настоящем докладе.</w:t>
      </w:r>
      <w:r w:rsidRPr="00D50288">
        <w:t xml:space="preserve"> </w:t>
      </w:r>
    </w:p>
    <w:p w:rsidR="00E45443" w:rsidRDefault="00E45443" w:rsidP="00E45443">
      <w:pPr>
        <w:pStyle w:val="Zv-bodyreport"/>
      </w:pPr>
      <w:r>
        <w:t xml:space="preserve">Рассмотрено воздействие на плазму импульса лазерного излучения с волновым числом </w:t>
      </w:r>
      <w:r>
        <w:rPr>
          <w:position w:val="-6"/>
          <w:sz w:val="22"/>
          <w:szCs w:val="22"/>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8" o:title=""/>
          </v:shape>
          <o:OLEObject Type="Embed" ProgID="Equation.3" ShapeID="_x0000_i1025" DrawAspect="Content" ObjectID="_1481751821" r:id="rId9"/>
        </w:object>
      </w:r>
      <w:r>
        <w:t xml:space="preserve"> и частотой </w:t>
      </w:r>
      <w:r>
        <w:rPr>
          <w:position w:val="-6"/>
        </w:rPr>
        <w:object w:dxaOrig="240" w:dyaOrig="220">
          <v:shape id="_x0000_i1026" type="#_x0000_t75" style="width:12pt;height:11.25pt" o:ole="">
            <v:imagedata r:id="rId10" o:title=""/>
          </v:shape>
          <o:OLEObject Type="Embed" ProgID="Equation.3" ShapeID="_x0000_i1026" DrawAspect="Content" ObjectID="_1481751822" r:id="rId11"/>
        </w:object>
      </w:r>
      <w:r>
        <w:t xml:space="preserve">, большей плазменной частоты электронов, бегущего со скоростью </w:t>
      </w:r>
      <w:r>
        <w:rPr>
          <w:position w:val="-12"/>
          <w:sz w:val="22"/>
          <w:szCs w:val="22"/>
        </w:rPr>
        <w:object w:dxaOrig="279" w:dyaOrig="360">
          <v:shape id="_x0000_i1027" type="#_x0000_t75" style="width:14.25pt;height:18pt" o:ole="">
            <v:imagedata r:id="rId12" o:title=""/>
          </v:shape>
          <o:OLEObject Type="Embed" ProgID="Equation.3" ShapeID="_x0000_i1027" DrawAspect="Content" ObjectID="_1481751823" r:id="rId13"/>
        </w:object>
      </w:r>
      <w:r>
        <w:rPr>
          <w:sz w:val="22"/>
          <w:szCs w:val="22"/>
        </w:rPr>
        <w:t xml:space="preserve">, </w:t>
      </w:r>
      <w:r>
        <w:t xml:space="preserve">близкой к скорости света в плазме. Из кинетического уравнения получено – линеаризованное по квадрату амплитуды высокочастотного поля – уравнение для части функции распределения электронов, слабо изменяющейся за время </w:t>
      </w:r>
      <w:r>
        <w:rPr>
          <w:position w:val="-10"/>
        </w:rPr>
        <w:object w:dxaOrig="400" w:dyaOrig="340">
          <v:shape id="_x0000_i1028" type="#_x0000_t75" style="width:20.25pt;height:17.25pt" o:ole="">
            <v:imagedata r:id="rId14" o:title=""/>
          </v:shape>
          <o:OLEObject Type="Embed" ProgID="Equation.3" ShapeID="_x0000_i1028" DrawAspect="Content" ObjectID="_1481751824" r:id="rId15"/>
        </w:object>
      </w:r>
      <w:r>
        <w:t xml:space="preserve">. Из этого уравнения найдена  порождаемая лазерным импульсом малая поправка к исходному распределению Максвелла и получено общее выражение для плотности нелинейного тока. Выражение для нелинейного тока исследовано в зависимости от соотношения между временем </w:t>
      </w:r>
      <w:r>
        <w:rPr>
          <w:position w:val="-14"/>
        </w:rPr>
        <w:object w:dxaOrig="240" w:dyaOrig="380">
          <v:shape id="_x0000_i1029" type="#_x0000_t75" style="width:12pt;height:18.75pt" o:ole="">
            <v:imagedata r:id="rId16" o:title=""/>
          </v:shape>
          <o:OLEObject Type="Embed" ProgID="Equation.3" ShapeID="_x0000_i1029" DrawAspect="Content" ObjectID="_1481751825" r:id="rId17"/>
        </w:object>
      </w:r>
      <w:r>
        <w:t>, определяющим длительность и</w:t>
      </w:r>
      <w:r>
        <w:t>м</w:t>
      </w:r>
      <w:r>
        <w:t xml:space="preserve">пульса, и временем </w:t>
      </w:r>
      <w:r>
        <w:rPr>
          <w:position w:val="-6"/>
        </w:rPr>
        <w:object w:dxaOrig="420" w:dyaOrig="279">
          <v:shape id="_x0000_i1030" type="#_x0000_t75" style="width:21pt;height:14.25pt" o:ole="">
            <v:imagedata r:id="rId18" o:title=""/>
          </v:shape>
          <o:OLEObject Type="Embed" ProgID="Equation.3" ShapeID="_x0000_i1030" DrawAspect="Content" ObjectID="_1481751826" r:id="rId19"/>
        </w:object>
      </w:r>
      <w:r>
        <w:t xml:space="preserve">, где </w:t>
      </w:r>
      <w:r>
        <w:rPr>
          <w:position w:val="-6"/>
        </w:rPr>
        <w:object w:dxaOrig="200" w:dyaOrig="220">
          <v:shape id="_x0000_i1031" type="#_x0000_t75" style="width:9.75pt;height:11.25pt" o:ole="">
            <v:imagedata r:id="rId20" o:title=""/>
          </v:shape>
          <o:OLEObject Type="Embed" ProgID="Equation.3" ShapeID="_x0000_i1031" DrawAspect="Content" ObjectID="_1481751827" r:id="rId21"/>
        </w:object>
      </w:r>
      <w:r>
        <w:t xml:space="preserve"> - частота столкновений электронов. Асимптотические анал</w:t>
      </w:r>
      <w:r>
        <w:t>и</w:t>
      </w:r>
      <w:r>
        <w:t>тические результаты дополнены численными расчетами, выполненными для плотности п</w:t>
      </w:r>
      <w:r>
        <w:t>о</w:t>
      </w:r>
      <w:r>
        <w:t xml:space="preserve">тока излучения вида </w:t>
      </w:r>
      <w:r>
        <w:rPr>
          <w:position w:val="-14"/>
        </w:rPr>
        <w:object w:dxaOrig="2340" w:dyaOrig="400">
          <v:shape id="_x0000_i1032" type="#_x0000_t75" style="width:117pt;height:20.25pt" o:ole="">
            <v:imagedata r:id="rId22" o:title=""/>
          </v:shape>
          <o:OLEObject Type="Embed" ProgID="Equation.3" ShapeID="_x0000_i1032" DrawAspect="Content" ObjectID="_1481751828" r:id="rId23"/>
        </w:object>
      </w:r>
      <w:r>
        <w:t xml:space="preserve">, при </w:t>
      </w:r>
      <w:r>
        <w:rPr>
          <w:position w:val="-6"/>
          <w:sz w:val="22"/>
          <w:szCs w:val="22"/>
        </w:rPr>
        <w:object w:dxaOrig="560" w:dyaOrig="279">
          <v:shape id="_x0000_i1033" type="#_x0000_t75" style="width:27.75pt;height:14.25pt" o:ole="">
            <v:imagedata r:id="rId24" o:title=""/>
          </v:shape>
          <o:OLEObject Type="Embed" ProgID="Equation.3" ShapeID="_x0000_i1033" DrawAspect="Content" ObjectID="_1481751829" r:id="rId25"/>
        </w:object>
      </w:r>
      <w:r>
        <w:t xml:space="preserve">. На рисунках представлены главные вклады в плотность тока, для трех значений параметра </w:t>
      </w:r>
      <w:r>
        <w:rPr>
          <w:position w:val="-14"/>
        </w:rPr>
        <w:object w:dxaOrig="1420" w:dyaOrig="400">
          <v:shape id="_x0000_i1034" type="#_x0000_t75" style="width:71.25pt;height:20.25pt" o:ole="">
            <v:imagedata r:id="rId26" o:title=""/>
          </v:shape>
          <o:OLEObject Type="Embed" ProgID="Equation.3" ShapeID="_x0000_i1034" DrawAspect="Content" ObjectID="_1481751830" r:id="rId27"/>
        </w:object>
      </w:r>
      <w:r>
        <w:t xml:space="preserve">. На рис. 1 сплошными линиями представлена функция </w:t>
      </w:r>
      <w:r>
        <w:rPr>
          <w:position w:val="-14"/>
          <w:sz w:val="22"/>
          <w:szCs w:val="22"/>
        </w:rPr>
        <w:object w:dxaOrig="279" w:dyaOrig="380">
          <v:shape id="_x0000_i1035" type="#_x0000_t75" style="width:14.25pt;height:18.75pt" o:ole="">
            <v:imagedata r:id="rId28" o:title=""/>
          </v:shape>
          <o:OLEObject Type="Embed" ProgID="Equation.3" ShapeID="_x0000_i1035" DrawAspect="Content" ObjectID="_1481751831" r:id="rId29"/>
        </w:object>
      </w:r>
      <w:r>
        <w:rPr>
          <w:sz w:val="22"/>
          <w:szCs w:val="22"/>
        </w:rPr>
        <w:t xml:space="preserve">, </w:t>
      </w:r>
      <w:r>
        <w:t>отвечающая сумме всех вкладов в нелинейный ток, пр</w:t>
      </w:r>
      <w:r>
        <w:t>о</w:t>
      </w:r>
      <w:r>
        <w:t xml:space="preserve">порциональных градиенту </w:t>
      </w:r>
      <w:r>
        <w:rPr>
          <w:position w:val="-14"/>
          <w:sz w:val="22"/>
          <w:szCs w:val="22"/>
        </w:rPr>
        <w:object w:dxaOrig="1040" w:dyaOrig="440">
          <v:shape id="_x0000_i1036" type="#_x0000_t75" style="width:51.75pt;height:21.75pt" o:ole="">
            <v:imagedata r:id="rId30" o:title=""/>
          </v:shape>
          <o:OLEObject Type="Embed" ProgID="Equation.3" ShapeID="_x0000_i1036" DrawAspect="Content" ObjectID="_1481751832" r:id="rId31"/>
        </w:object>
      </w:r>
      <w:r>
        <w:rPr>
          <w:sz w:val="22"/>
          <w:szCs w:val="22"/>
        </w:rPr>
        <w:t xml:space="preserve"> и </w:t>
      </w:r>
      <w:r>
        <w:t xml:space="preserve">обезразмеренных на </w:t>
      </w:r>
      <w:r>
        <w:rPr>
          <w:position w:val="-14"/>
          <w:sz w:val="22"/>
          <w:szCs w:val="22"/>
        </w:rPr>
        <w:object w:dxaOrig="1620" w:dyaOrig="440">
          <v:shape id="_x0000_i1037" type="#_x0000_t75" style="width:81pt;height:21.75pt" o:ole="">
            <v:imagedata r:id="rId32" o:title=""/>
          </v:shape>
          <o:OLEObject Type="Embed" ProgID="Equation.3" ShapeID="_x0000_i1037" DrawAspect="Content" ObjectID="_1481751833" r:id="rId33"/>
        </w:object>
      </w:r>
      <w:r>
        <w:rPr>
          <w:sz w:val="22"/>
          <w:szCs w:val="22"/>
        </w:rPr>
        <w:t xml:space="preserve">, где </w:t>
      </w:r>
      <w:r>
        <w:rPr>
          <w:position w:val="-6"/>
          <w:sz w:val="22"/>
          <w:szCs w:val="22"/>
        </w:rPr>
        <w:object w:dxaOrig="180" w:dyaOrig="220">
          <v:shape id="_x0000_i1038" type="#_x0000_t75" style="width:9pt;height:11.25pt" o:ole="">
            <v:imagedata r:id="rId34" o:title=""/>
          </v:shape>
          <o:OLEObject Type="Embed" ProgID="Equation.3" ShapeID="_x0000_i1038" DrawAspect="Content" ObjectID="_1481751834" r:id="rId35"/>
        </w:object>
      </w:r>
      <w:r>
        <w:rPr>
          <w:sz w:val="22"/>
          <w:szCs w:val="22"/>
        </w:rPr>
        <w:t xml:space="preserve"> - заряд, </w:t>
      </w:r>
      <w:r>
        <w:rPr>
          <w:position w:val="-6"/>
          <w:sz w:val="22"/>
          <w:szCs w:val="22"/>
        </w:rPr>
        <w:object w:dxaOrig="200" w:dyaOrig="220">
          <v:shape id="_x0000_i1039" type="#_x0000_t75" style="width:9.75pt;height:11.25pt" o:ole="">
            <v:imagedata r:id="rId36" o:title=""/>
          </v:shape>
          <o:OLEObject Type="Embed" ProgID="Equation.3" ShapeID="_x0000_i1039" DrawAspect="Content" ObjectID="_1481751835" r:id="rId37"/>
        </w:object>
      </w:r>
      <w:r>
        <w:rPr>
          <w:sz w:val="22"/>
          <w:szCs w:val="22"/>
        </w:rPr>
        <w:t xml:space="preserve"> - плотность, </w:t>
      </w:r>
      <w:r>
        <w:rPr>
          <w:position w:val="-14"/>
          <w:sz w:val="22"/>
          <w:szCs w:val="22"/>
        </w:rPr>
        <w:object w:dxaOrig="400" w:dyaOrig="400">
          <v:shape id="_x0000_i1040" type="#_x0000_t75" style="width:20.25pt;height:20.25pt" o:ole="">
            <v:imagedata r:id="rId38" o:title=""/>
          </v:shape>
          <o:OLEObject Type="Embed" ProgID="Equation.3" ShapeID="_x0000_i1040" DrawAspect="Content" ObjectID="_1481751836" r:id="rId39"/>
        </w:object>
      </w:r>
      <w:r>
        <w:rPr>
          <w:sz w:val="22"/>
          <w:szCs w:val="22"/>
        </w:rPr>
        <w:t xml:space="preserve"> - амплитуда осцилляций скорости электронов. </w:t>
      </w:r>
      <w:r>
        <w:t xml:space="preserve">Сплошными кривыми на рис. 2 представлена функция </w:t>
      </w:r>
      <w:r>
        <w:rPr>
          <w:position w:val="-12"/>
          <w:sz w:val="22"/>
          <w:szCs w:val="22"/>
        </w:rPr>
        <w:object w:dxaOrig="279" w:dyaOrig="360">
          <v:shape id="_x0000_i1041" type="#_x0000_t75" style="width:14.25pt;height:18pt" o:ole="">
            <v:imagedata r:id="rId40" o:title=""/>
          </v:shape>
          <o:OLEObject Type="Embed" ProgID="Equation.3" ShapeID="_x0000_i1041" DrawAspect="Content" ObjectID="_1481751837" r:id="rId41"/>
        </w:object>
      </w:r>
      <w:r>
        <w:rPr>
          <w:sz w:val="22"/>
          <w:szCs w:val="22"/>
        </w:rPr>
        <w:t xml:space="preserve">, </w:t>
      </w:r>
      <w:r>
        <w:rPr>
          <w:szCs w:val="22"/>
        </w:rPr>
        <w:t>отвечающая</w:t>
      </w:r>
      <w:r>
        <w:rPr>
          <w:sz w:val="22"/>
          <w:szCs w:val="22"/>
        </w:rPr>
        <w:t xml:space="preserve"> </w:t>
      </w:r>
      <w:r>
        <w:t xml:space="preserve">плотности тока увлечения, обезразмеренной на </w:t>
      </w:r>
      <w:r>
        <w:rPr>
          <w:position w:val="-14"/>
          <w:sz w:val="22"/>
          <w:szCs w:val="22"/>
        </w:rPr>
        <w:object w:dxaOrig="1219" w:dyaOrig="440">
          <v:shape id="_x0000_i1042" type="#_x0000_t75" style="width:60.75pt;height:21.75pt" o:ole="">
            <v:imagedata r:id="rId42" o:title=""/>
          </v:shape>
          <o:OLEObject Type="Embed" ProgID="Equation.3" ShapeID="_x0000_i1042" DrawAspect="Content" ObjectID="_1481751838" r:id="rId43"/>
        </w:object>
      </w:r>
      <w:r>
        <w:rPr>
          <w:sz w:val="22"/>
          <w:szCs w:val="22"/>
        </w:rPr>
        <w:t xml:space="preserve">. </w:t>
      </w:r>
      <w:r>
        <w:t>Штрих-пунктирные кривые описывают плотность энергии поля в импульсе.  Из рисунков видно в какой мере уменьшение длительности импульса ведет к уменьшению вкладов в плотность тока.</w:t>
      </w:r>
    </w:p>
    <w:p w:rsidR="00E45443" w:rsidRDefault="00E45443" w:rsidP="00E45443">
      <w:pPr>
        <w:pStyle w:val="Zv-bodyreportcont"/>
        <w:jc w:val="center"/>
      </w:pPr>
      <w:r>
        <w:rPr>
          <w:noProof/>
        </w:rPr>
        <w:drawing>
          <wp:inline distT="0" distB="0" distL="0" distR="0">
            <wp:extent cx="5057775" cy="198120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srcRect/>
                    <a:stretch>
                      <a:fillRect/>
                    </a:stretch>
                  </pic:blipFill>
                  <pic:spPr bwMode="auto">
                    <a:xfrm>
                      <a:off x="0" y="0"/>
                      <a:ext cx="5057775" cy="1981200"/>
                    </a:xfrm>
                    <a:prstGeom prst="rect">
                      <a:avLst/>
                    </a:prstGeom>
                    <a:noFill/>
                    <a:ln w="9525">
                      <a:noFill/>
                      <a:miter lim="800000"/>
                      <a:headEnd/>
                      <a:tailEnd/>
                    </a:ln>
                  </pic:spPr>
                </pic:pic>
              </a:graphicData>
            </a:graphic>
          </wp:inline>
        </w:drawing>
      </w:r>
    </w:p>
    <w:p w:rsidR="00E45443" w:rsidRDefault="00E45443" w:rsidP="00E45443">
      <w:pPr>
        <w:pStyle w:val="Zv-bodyreportcont"/>
        <w:tabs>
          <w:tab w:val="center" w:pos="2880"/>
          <w:tab w:val="center" w:pos="7020"/>
        </w:tabs>
      </w:pPr>
      <w:r>
        <w:tab/>
        <w:t>Рис. 1</w:t>
      </w:r>
      <w:r>
        <w:tab/>
        <w:t>Рис. 2</w:t>
      </w:r>
    </w:p>
    <w:p w:rsidR="00E45443" w:rsidRDefault="00E45443" w:rsidP="00E45443">
      <w:pPr>
        <w:pStyle w:val="Zv-bodyreport"/>
      </w:pPr>
      <w:r>
        <w:t>Работа выполнена при поддержке РФФИ (проект № 12-02-00744).</w:t>
      </w:r>
    </w:p>
    <w:p w:rsidR="004B72AA" w:rsidRDefault="004B72AA" w:rsidP="000D76E9">
      <w:pPr>
        <w:rPr>
          <w:lang w:val="en-US"/>
        </w:rPr>
      </w:pPr>
    </w:p>
    <w:sectPr w:rsidR="004B72AA" w:rsidSect="00F95123">
      <w:headerReference w:type="default" r:id="rId45"/>
      <w:footerReference w:type="even" r:id="rId46"/>
      <w:footerReference w:type="default" r:id="rId47"/>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3C3" w:rsidRDefault="003563C3">
      <w:r>
        <w:separator/>
      </w:r>
    </w:p>
  </w:endnote>
  <w:endnote w:type="continuationSeparator" w:id="0">
    <w:p w:rsidR="003563C3" w:rsidRDefault="00356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526F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526F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4544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3C3" w:rsidRDefault="003563C3">
      <w:r>
        <w:separator/>
      </w:r>
    </w:p>
  </w:footnote>
  <w:footnote w:type="continuationSeparator" w:id="0">
    <w:p w:rsidR="003563C3" w:rsidRDefault="00356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9526F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3563C3"/>
    <w:rsid w:val="0002206C"/>
    <w:rsid w:val="00043701"/>
    <w:rsid w:val="000C657D"/>
    <w:rsid w:val="000C7078"/>
    <w:rsid w:val="000D76E9"/>
    <w:rsid w:val="000E495B"/>
    <w:rsid w:val="001C0CCB"/>
    <w:rsid w:val="00220629"/>
    <w:rsid w:val="00247225"/>
    <w:rsid w:val="003563C3"/>
    <w:rsid w:val="003800F3"/>
    <w:rsid w:val="003B5B93"/>
    <w:rsid w:val="00401388"/>
    <w:rsid w:val="00446025"/>
    <w:rsid w:val="004A374B"/>
    <w:rsid w:val="004A77D1"/>
    <w:rsid w:val="004B72AA"/>
    <w:rsid w:val="004F4E29"/>
    <w:rsid w:val="00567C6F"/>
    <w:rsid w:val="00573BAD"/>
    <w:rsid w:val="0058676C"/>
    <w:rsid w:val="00654A7B"/>
    <w:rsid w:val="006A4E54"/>
    <w:rsid w:val="00732A2E"/>
    <w:rsid w:val="007B6378"/>
    <w:rsid w:val="007E06CE"/>
    <w:rsid w:val="00802D35"/>
    <w:rsid w:val="00930480"/>
    <w:rsid w:val="0094051A"/>
    <w:rsid w:val="009526F9"/>
    <w:rsid w:val="00953341"/>
    <w:rsid w:val="00B622ED"/>
    <w:rsid w:val="00B9584E"/>
    <w:rsid w:val="00BC1716"/>
    <w:rsid w:val="00C103CD"/>
    <w:rsid w:val="00C232A0"/>
    <w:rsid w:val="00D47F19"/>
    <w:rsid w:val="00D900FB"/>
    <w:rsid w:val="00DA1D0D"/>
    <w:rsid w:val="00E45443"/>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454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2.xml"/><Relationship Id="rId7" Type="http://schemas.openxmlformats.org/officeDocument/2006/relationships/hyperlink" Target="mailto:uryupin@sci.lebedev.r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2</TotalTime>
  <Pages>1</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ГЕНЕРАЦИЯ НЕЛИНЕЙНЫХ ТОКОВ В ПЛАЗМЕ УЛЬТРАКОРОТКИМ ИМПУЛЬСОМ ЛАЗЕРНОГО ИЗЛУЧЕНИЯ</dc:title>
  <dc:subject/>
  <dc:creator/>
  <cp:keywords/>
  <dc:description/>
  <cp:lastModifiedBy>Сергей Сатунин</cp:lastModifiedBy>
  <cp:revision>1</cp:revision>
  <cp:lastPrinted>1601-01-01T00:00:00Z</cp:lastPrinted>
  <dcterms:created xsi:type="dcterms:W3CDTF">2015-01-02T21:55:00Z</dcterms:created>
  <dcterms:modified xsi:type="dcterms:W3CDTF">2015-01-02T21:57:00Z</dcterms:modified>
</cp:coreProperties>
</file>