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9E" w:rsidRPr="00C156E3" w:rsidRDefault="00AF179E" w:rsidP="00AF179E">
      <w:pPr>
        <w:pStyle w:val="Zv-Titlereport"/>
      </w:pPr>
      <w:r>
        <w:t>Мощный ВЧ источник отрицательных ионов водорода для инжекторов нейтралов УТС</w:t>
      </w:r>
    </w:p>
    <w:p w:rsidR="00AF179E" w:rsidRPr="00C156E3" w:rsidRDefault="00AF179E" w:rsidP="00AF179E">
      <w:pPr>
        <w:pStyle w:val="Zv-Author"/>
      </w:pPr>
      <w:r w:rsidRPr="00693A89">
        <w:t>Г</w:t>
      </w:r>
      <w:r w:rsidRPr="00C156E3">
        <w:t>.</w:t>
      </w:r>
      <w:r>
        <w:t>Ф</w:t>
      </w:r>
      <w:r w:rsidRPr="00C156E3">
        <w:t xml:space="preserve">. </w:t>
      </w:r>
      <w:r w:rsidRPr="00693A89">
        <w:t>Абдрашитов</w:t>
      </w:r>
      <w:r w:rsidRPr="00C156E3">
        <w:t xml:space="preserve">, </w:t>
      </w:r>
      <w:r w:rsidRPr="00693A89">
        <w:t>Ю</w:t>
      </w:r>
      <w:r w:rsidRPr="00C156E3">
        <w:t>.</w:t>
      </w:r>
      <w:r>
        <w:t>И</w:t>
      </w:r>
      <w:r w:rsidRPr="00C156E3">
        <w:t xml:space="preserve">. </w:t>
      </w:r>
      <w:r w:rsidRPr="00693A89">
        <w:t>Бельченко</w:t>
      </w:r>
      <w:r w:rsidRPr="00C156E3">
        <w:t xml:space="preserve">, </w:t>
      </w:r>
      <w:r w:rsidRPr="00693A89">
        <w:t>А</w:t>
      </w:r>
      <w:r w:rsidRPr="00C156E3">
        <w:t>.</w:t>
      </w:r>
      <w:r>
        <w:t>А</w:t>
      </w:r>
      <w:r w:rsidRPr="00C156E3">
        <w:t xml:space="preserve">. </w:t>
      </w:r>
      <w:r w:rsidRPr="00693A89">
        <w:t>Иванов</w:t>
      </w:r>
      <w:r w:rsidRPr="00C156E3">
        <w:t xml:space="preserve">, </w:t>
      </w:r>
      <w:r w:rsidRPr="00693A89">
        <w:rPr>
          <w:lang w:val="en-US"/>
        </w:rPr>
        <w:t>A</w:t>
      </w:r>
      <w:r w:rsidRPr="00C156E3">
        <w:t>.</w:t>
      </w:r>
      <w:r>
        <w:t>А</w:t>
      </w:r>
      <w:r w:rsidRPr="00C156E3">
        <w:t xml:space="preserve">. </w:t>
      </w:r>
      <w:r w:rsidRPr="00693A89">
        <w:rPr>
          <w:lang w:val="en-US"/>
        </w:rPr>
        <w:t>Ko</w:t>
      </w:r>
      <w:r w:rsidRPr="00693A89">
        <w:t>ндаков</w:t>
      </w:r>
      <w:r w:rsidRPr="00C156E3">
        <w:t xml:space="preserve">, </w:t>
      </w:r>
      <w:r w:rsidRPr="00693A89">
        <w:t>А</w:t>
      </w:r>
      <w:r w:rsidRPr="00C156E3">
        <w:t>.</w:t>
      </w:r>
      <w:r>
        <w:t>Л</w:t>
      </w:r>
      <w:r w:rsidRPr="00C156E3">
        <w:t xml:space="preserve">. </w:t>
      </w:r>
      <w:r w:rsidRPr="00693A89">
        <w:t>Санин</w:t>
      </w:r>
      <w:r w:rsidRPr="00C156E3">
        <w:t xml:space="preserve">, </w:t>
      </w:r>
      <w:r>
        <w:t>А</w:t>
      </w:r>
      <w:r w:rsidRPr="00C156E3">
        <w:t>.</w:t>
      </w:r>
      <w:r>
        <w:t>Н.</w:t>
      </w:r>
      <w:r w:rsidRPr="0092366C">
        <w:rPr>
          <w:lang w:val="en-US"/>
        </w:rPr>
        <w:t> </w:t>
      </w:r>
      <w:r w:rsidRPr="00693A89">
        <w:t>Селиванов</w:t>
      </w:r>
      <w:r w:rsidRPr="00C156E3">
        <w:t xml:space="preserve">, </w:t>
      </w:r>
      <w:r w:rsidRPr="00693A89">
        <w:rPr>
          <w:u w:val="single"/>
        </w:rPr>
        <w:t>О</w:t>
      </w:r>
      <w:r w:rsidRPr="00C156E3">
        <w:rPr>
          <w:u w:val="single"/>
        </w:rPr>
        <w:t>.</w:t>
      </w:r>
      <w:r>
        <w:rPr>
          <w:u w:val="single"/>
        </w:rPr>
        <w:t>З</w:t>
      </w:r>
      <w:r w:rsidRPr="00C156E3">
        <w:rPr>
          <w:u w:val="single"/>
        </w:rPr>
        <w:t>.</w:t>
      </w:r>
      <w:r w:rsidRPr="0092366C">
        <w:rPr>
          <w:u w:val="single"/>
          <w:lang w:val="en-US"/>
        </w:rPr>
        <w:t> </w:t>
      </w:r>
      <w:r w:rsidRPr="00693A89">
        <w:rPr>
          <w:u w:val="single"/>
        </w:rPr>
        <w:t>Сотников</w:t>
      </w:r>
      <w:r w:rsidRPr="00AF179E">
        <w:t>,</w:t>
      </w:r>
      <w:r w:rsidRPr="00C156E3">
        <w:t xml:space="preserve"> </w:t>
      </w:r>
      <w:r w:rsidRPr="00693A89">
        <w:t>М</w:t>
      </w:r>
      <w:r w:rsidRPr="00C156E3">
        <w:t>.</w:t>
      </w:r>
      <w:r>
        <w:t>А</w:t>
      </w:r>
      <w:r w:rsidRPr="00C156E3">
        <w:t xml:space="preserve">. </w:t>
      </w:r>
      <w:r w:rsidRPr="00693A89">
        <w:t>Тиунов</w:t>
      </w:r>
      <w:r>
        <w:t>,</w:t>
      </w:r>
      <w:r w:rsidRPr="00C156E3">
        <w:t xml:space="preserve"> </w:t>
      </w:r>
      <w:r w:rsidRPr="00693A89">
        <w:t>И</w:t>
      </w:r>
      <w:r w:rsidRPr="00C156E3">
        <w:t>.</w:t>
      </w:r>
      <w:r>
        <w:t>В</w:t>
      </w:r>
      <w:r w:rsidRPr="00C156E3">
        <w:t>.</w:t>
      </w:r>
      <w:r w:rsidRPr="0092366C">
        <w:rPr>
          <w:lang w:val="en-US"/>
        </w:rPr>
        <w:t> </w:t>
      </w:r>
      <w:r w:rsidRPr="00693A89">
        <w:t>Шиховцев</w:t>
      </w:r>
    </w:p>
    <w:p w:rsidR="00AF179E" w:rsidRPr="00AF179E" w:rsidRDefault="00AF179E" w:rsidP="00AF179E">
      <w:pPr>
        <w:pStyle w:val="Zv-Organization"/>
      </w:pPr>
      <w:r>
        <w:t xml:space="preserve">Институт ядерной физики им. Будкера, </w:t>
      </w:r>
      <w:r w:rsidRPr="00AF179E">
        <w:t>Новосибирск</w:t>
      </w:r>
      <w:r>
        <w:t>, Россия</w:t>
      </w:r>
      <w:r w:rsidRPr="005B4513">
        <w:t xml:space="preserve">, </w:t>
      </w:r>
      <w:hyperlink r:id="rId7" w:history="1">
        <w:r w:rsidRPr="007404BD">
          <w:rPr>
            <w:rStyle w:val="a7"/>
          </w:rPr>
          <w:t>Sotnikov@inp.nsk.su</w:t>
        </w:r>
      </w:hyperlink>
    </w:p>
    <w:p w:rsidR="00AF179E" w:rsidRPr="00AF179E" w:rsidRDefault="00AF179E" w:rsidP="00AF179E">
      <w:pPr>
        <w:pStyle w:val="Zv-bodyreport"/>
      </w:pPr>
      <w:r w:rsidRPr="00AF179E">
        <w:rPr>
          <w:rStyle w:val="hps"/>
        </w:rPr>
        <w:t>В Институт ядерной физики</w:t>
      </w:r>
      <w:r w:rsidRPr="00AF179E">
        <w:t xml:space="preserve"> им. </w:t>
      </w:r>
      <w:r w:rsidRPr="00AF179E">
        <w:rPr>
          <w:rStyle w:val="hps"/>
        </w:rPr>
        <w:t>Будкера запущен в эксплуатацию многоапертурный поверхностно-плазменный</w:t>
      </w:r>
      <w:r w:rsidRPr="00AF179E">
        <w:t xml:space="preserve"> источник </w:t>
      </w:r>
      <w:r w:rsidRPr="00AF179E">
        <w:rPr>
          <w:rStyle w:val="hps"/>
        </w:rPr>
        <w:t>отрицательных ионов водорода с ВЧ генератором плазмы.</w:t>
      </w:r>
      <w:r w:rsidRPr="00AF179E">
        <w:t xml:space="preserve"> </w:t>
      </w:r>
      <w:r w:rsidRPr="00AF179E">
        <w:rPr>
          <w:rStyle w:val="hps"/>
        </w:rPr>
        <w:t>Источник</w:t>
      </w:r>
      <w:r w:rsidRPr="00AF179E">
        <w:t xml:space="preserve"> </w:t>
      </w:r>
      <w:r w:rsidRPr="00AF179E">
        <w:rPr>
          <w:rStyle w:val="hps"/>
        </w:rPr>
        <w:t>сделан на основе</w:t>
      </w:r>
      <w:r w:rsidRPr="00AF179E">
        <w:t xml:space="preserve"> </w:t>
      </w:r>
      <w:r w:rsidRPr="00AF179E">
        <w:rPr>
          <w:rStyle w:val="hps"/>
        </w:rPr>
        <w:t>традиционной</w:t>
      </w:r>
      <w:r w:rsidRPr="00AF179E">
        <w:t xml:space="preserve"> </w:t>
      </w:r>
      <w:r w:rsidRPr="00AF179E">
        <w:rPr>
          <w:rStyle w:val="hps"/>
        </w:rPr>
        <w:t>схемы</w:t>
      </w:r>
      <w:r w:rsidRPr="00AF179E">
        <w:t xml:space="preserve"> ВЧ источников отрицательных ионов с </w:t>
      </w:r>
      <w:r w:rsidRPr="00AF179E">
        <w:rPr>
          <w:rStyle w:val="hps"/>
        </w:rPr>
        <w:t>большой площадью</w:t>
      </w:r>
      <w:r w:rsidRPr="00AF179E">
        <w:t xml:space="preserve"> плазменного электрода, и состоит из ВЧ драйвера, плазменной камеры, магнитного фильтра электронов в плазменной камере, плазменной сетки и системы подачи цезия.</w:t>
      </w:r>
    </w:p>
    <w:p w:rsidR="00AF179E" w:rsidRPr="00AF179E" w:rsidRDefault="00AF179E" w:rsidP="00AF179E">
      <w:pPr>
        <w:pStyle w:val="Zv-bodyreport"/>
      </w:pPr>
      <w:r w:rsidRPr="00AF179E">
        <w:t>Отличительными особенностями источника ИЯФ являются:</w:t>
      </w:r>
    </w:p>
    <w:p w:rsidR="00AF179E" w:rsidRPr="00AF179E" w:rsidRDefault="00AF179E" w:rsidP="00AF179E">
      <w:pPr>
        <w:pStyle w:val="Zv-bodyreport"/>
        <w:rPr>
          <w:rStyle w:val="hps"/>
        </w:rPr>
      </w:pPr>
      <w:r w:rsidRPr="00AF179E">
        <w:rPr>
          <w:rStyle w:val="hps"/>
        </w:rPr>
        <w:t>1</w:t>
      </w:r>
      <w:r w:rsidRPr="00AF179E">
        <w:t xml:space="preserve">) </w:t>
      </w:r>
      <w:r w:rsidRPr="00AF179E">
        <w:rPr>
          <w:rStyle w:val="hps"/>
        </w:rPr>
        <w:t>Поддержание высокой температуры плазменной и вытягивающей сеток во время работы с подачей цезия</w:t>
      </w:r>
    </w:p>
    <w:p w:rsidR="00AF179E" w:rsidRPr="00AF179E" w:rsidRDefault="00AF179E" w:rsidP="00AF179E">
      <w:pPr>
        <w:pStyle w:val="Zv-bodyreport"/>
        <w:rPr>
          <w:rStyle w:val="hps"/>
        </w:rPr>
      </w:pPr>
      <w:r w:rsidRPr="00AF179E">
        <w:rPr>
          <w:rStyle w:val="hps"/>
        </w:rPr>
        <w:t>2</w:t>
      </w:r>
      <w:r w:rsidRPr="00AF179E">
        <w:t xml:space="preserve">) </w:t>
      </w:r>
      <w:r w:rsidRPr="00AF179E">
        <w:rPr>
          <w:rStyle w:val="hps"/>
        </w:rPr>
        <w:t>Подача цезия осуществляется напрямую на плазменную сетку через длинную трубку с множеством выходов на плазменной сетке</w:t>
      </w:r>
    </w:p>
    <w:p w:rsidR="00AF179E" w:rsidRPr="00AF179E" w:rsidRDefault="00AF179E" w:rsidP="00AF179E">
      <w:pPr>
        <w:pStyle w:val="Zv-bodyreport"/>
      </w:pPr>
      <w:r w:rsidRPr="00AF179E">
        <w:rPr>
          <w:rStyle w:val="hps"/>
        </w:rPr>
        <w:t>3</w:t>
      </w:r>
      <w:r w:rsidRPr="00AF179E">
        <w:t>) Используется дополнительная магнитная система для искривления магнитного поля в вытягивающем зазоре, во избежание пеннинговских ловушек</w:t>
      </w:r>
    </w:p>
    <w:p w:rsidR="00AF179E" w:rsidRPr="00AF179E" w:rsidRDefault="00AF179E" w:rsidP="00AF179E">
      <w:pPr>
        <w:pStyle w:val="Zv-bodyreport"/>
      </w:pPr>
      <w:r w:rsidRPr="00AF179E">
        <w:rPr>
          <w:rStyle w:val="hps"/>
        </w:rPr>
        <w:t>Предварительный нагрев и поддержание постоянной температуры сеток во время длинных импульсов осуществлялось за счет циркуляции горячей жидкости через каналы просверленные внутри сеток. Подача цезия осуществлялась из безопасных таблеток сделанных из хромата цезия и смеси титана. Процедура прямой подачи цезия была изучена и стандартизована.</w:t>
      </w:r>
    </w:p>
    <w:p w:rsidR="00AF179E" w:rsidRPr="00AF179E" w:rsidRDefault="00AF179E" w:rsidP="00AF179E">
      <w:pPr>
        <w:pStyle w:val="Zv-bodyreport"/>
      </w:pPr>
      <w:r w:rsidRPr="00AF179E">
        <w:rPr>
          <w:rStyle w:val="hps"/>
        </w:rPr>
        <w:t>Был изучен эффект</w:t>
      </w:r>
      <w:r w:rsidRPr="00AF179E">
        <w:t xml:space="preserve"> подачи </w:t>
      </w:r>
      <w:r w:rsidRPr="00AF179E">
        <w:rPr>
          <w:rStyle w:val="hps"/>
        </w:rPr>
        <w:t>цезия</w:t>
      </w:r>
      <w:r w:rsidRPr="00AF179E">
        <w:t xml:space="preserve"> </w:t>
      </w:r>
      <w:r w:rsidRPr="00AF179E">
        <w:rPr>
          <w:rStyle w:val="hps"/>
        </w:rPr>
        <w:t>на производительность</w:t>
      </w:r>
      <w:r w:rsidRPr="00AF179E">
        <w:t xml:space="preserve"> </w:t>
      </w:r>
      <w:r w:rsidRPr="00AF179E">
        <w:rPr>
          <w:rStyle w:val="hps"/>
        </w:rPr>
        <w:t>источника</w:t>
      </w:r>
      <w:r w:rsidRPr="00AF179E">
        <w:t xml:space="preserve">. </w:t>
      </w:r>
      <w:r w:rsidRPr="00AF179E">
        <w:rPr>
          <w:rStyle w:val="hps"/>
        </w:rPr>
        <w:t>Было изучено вытягивание пучка Н-</w:t>
      </w:r>
      <w:r w:rsidRPr="00AF179E">
        <w:t xml:space="preserve"> </w:t>
      </w:r>
      <w:r w:rsidRPr="00AF179E">
        <w:rPr>
          <w:rStyle w:val="hps"/>
        </w:rPr>
        <w:t>через</w:t>
      </w:r>
      <w:r w:rsidRPr="00AF179E">
        <w:t xml:space="preserve"> 1 </w:t>
      </w:r>
      <w:r w:rsidRPr="00AF179E">
        <w:rPr>
          <w:rStyle w:val="hps"/>
        </w:rPr>
        <w:t>и</w:t>
      </w:r>
      <w:r w:rsidRPr="00AF179E">
        <w:t xml:space="preserve"> </w:t>
      </w:r>
      <w:r w:rsidRPr="00AF179E">
        <w:rPr>
          <w:rStyle w:val="hps"/>
        </w:rPr>
        <w:t>21</w:t>
      </w:r>
      <w:r w:rsidRPr="00AF179E">
        <w:t xml:space="preserve"> </w:t>
      </w:r>
      <w:r w:rsidRPr="00AF179E">
        <w:rPr>
          <w:rStyle w:val="hps"/>
        </w:rPr>
        <w:t>отверстие</w:t>
      </w:r>
      <w:r w:rsidRPr="00AF179E">
        <w:t xml:space="preserve"> </w:t>
      </w:r>
      <w:r w:rsidRPr="00AF179E">
        <w:rPr>
          <w:rStyle w:val="hps"/>
        </w:rPr>
        <w:t>с</w:t>
      </w:r>
      <w:r w:rsidRPr="00AF179E">
        <w:t xml:space="preserve"> </w:t>
      </w:r>
      <w:r w:rsidRPr="00AF179E">
        <w:rPr>
          <w:rStyle w:val="hps"/>
        </w:rPr>
        <w:t>диаметрами</w:t>
      </w:r>
      <w:r w:rsidRPr="00AF179E">
        <w:t xml:space="preserve"> </w:t>
      </w:r>
      <w:smartTag w:uri="urn:schemas-microsoft-com:office:smarttags" w:element="metricconverter">
        <w:smartTagPr>
          <w:attr w:name="ProductID" w:val="1,6 см"/>
        </w:smartTagPr>
        <w:r w:rsidRPr="00AF179E">
          <w:rPr>
            <w:rStyle w:val="hps"/>
          </w:rPr>
          <w:t>1,6</w:t>
        </w:r>
        <w:r w:rsidRPr="00AF179E">
          <w:t xml:space="preserve"> </w:t>
        </w:r>
        <w:r w:rsidRPr="00AF179E">
          <w:rPr>
            <w:rStyle w:val="hps"/>
          </w:rPr>
          <w:t>см</w:t>
        </w:r>
      </w:smartTag>
      <w:r w:rsidRPr="00AF179E">
        <w:t xml:space="preserve">. </w:t>
      </w:r>
      <w:r w:rsidRPr="00AF179E">
        <w:rPr>
          <w:rStyle w:val="hps"/>
        </w:rPr>
        <w:t>Были</w:t>
      </w:r>
      <w:r w:rsidRPr="00AF179E">
        <w:t xml:space="preserve"> </w:t>
      </w:r>
      <w:r w:rsidRPr="00AF179E">
        <w:rPr>
          <w:rStyle w:val="hps"/>
        </w:rPr>
        <w:t>измерены</w:t>
      </w:r>
      <w:r w:rsidRPr="00AF179E">
        <w:t xml:space="preserve"> </w:t>
      </w:r>
      <w:r w:rsidRPr="00AF179E">
        <w:rPr>
          <w:rStyle w:val="hps"/>
        </w:rPr>
        <w:t>плотность тока</w:t>
      </w:r>
      <w:r w:rsidRPr="00AF179E">
        <w:t xml:space="preserve"> </w:t>
      </w:r>
      <w:r w:rsidRPr="00AF179E">
        <w:rPr>
          <w:rStyle w:val="hps"/>
        </w:rPr>
        <w:t>и</w:t>
      </w:r>
      <w:r w:rsidRPr="00AF179E">
        <w:t xml:space="preserve"> </w:t>
      </w:r>
      <w:r w:rsidRPr="00AF179E">
        <w:rPr>
          <w:rStyle w:val="hps"/>
        </w:rPr>
        <w:t>профиль</w:t>
      </w:r>
      <w:r w:rsidRPr="00AF179E">
        <w:t xml:space="preserve"> </w:t>
      </w:r>
      <w:r w:rsidRPr="00AF179E">
        <w:rPr>
          <w:rStyle w:val="hps"/>
        </w:rPr>
        <w:t>пучка подвижным</w:t>
      </w:r>
      <w:r w:rsidRPr="00AF179E">
        <w:t xml:space="preserve"> </w:t>
      </w:r>
      <w:r w:rsidRPr="00AF179E">
        <w:rPr>
          <w:rStyle w:val="hps"/>
        </w:rPr>
        <w:t>цилиндром Фарадея</w:t>
      </w:r>
      <w:r w:rsidRPr="00AF179E">
        <w:t xml:space="preserve">, </w:t>
      </w:r>
      <w:r w:rsidRPr="00AF179E">
        <w:rPr>
          <w:rStyle w:val="hps"/>
        </w:rPr>
        <w:t>расположенным на расстоянии</w:t>
      </w:r>
      <w:r w:rsidRPr="00AF179E">
        <w:t xml:space="preserve"> </w:t>
      </w:r>
      <w:smartTag w:uri="urn:schemas-microsoft-com:office:smarttags" w:element="metricconverter">
        <w:smartTagPr>
          <w:attr w:name="ProductID" w:val="1,6 м"/>
        </w:smartTagPr>
        <w:r w:rsidRPr="00AF179E">
          <w:rPr>
            <w:rStyle w:val="hps"/>
          </w:rPr>
          <w:t>1,6</w:t>
        </w:r>
        <w:r w:rsidRPr="00AF179E">
          <w:t xml:space="preserve"> </w:t>
        </w:r>
        <w:r w:rsidRPr="00AF179E">
          <w:rPr>
            <w:rStyle w:val="hps"/>
          </w:rPr>
          <w:t>м</w:t>
        </w:r>
      </w:smartTag>
      <w:r w:rsidRPr="00AF179E">
        <w:t xml:space="preserve"> </w:t>
      </w:r>
      <w:r w:rsidRPr="00AF179E">
        <w:rPr>
          <w:rStyle w:val="hps"/>
        </w:rPr>
        <w:t>от источника</w:t>
      </w:r>
      <w:r w:rsidRPr="00AF179E">
        <w:t>. На данном источнике регулярно вытягивался п</w:t>
      </w:r>
      <w:r w:rsidRPr="00AF179E">
        <w:rPr>
          <w:rStyle w:val="hps"/>
        </w:rPr>
        <w:t>учок с током</w:t>
      </w:r>
      <w:r w:rsidRPr="00AF179E">
        <w:t xml:space="preserve"> </w:t>
      </w:r>
      <w:r w:rsidRPr="00AF179E">
        <w:rPr>
          <w:rStyle w:val="hps"/>
        </w:rPr>
        <w:t>~</w:t>
      </w:r>
      <w:r w:rsidRPr="00AF179E">
        <w:t xml:space="preserve"> </w:t>
      </w:r>
      <w:r w:rsidRPr="00AF179E">
        <w:rPr>
          <w:rStyle w:val="hps"/>
        </w:rPr>
        <w:t>0,5</w:t>
      </w:r>
      <w:r w:rsidRPr="00AF179E">
        <w:t xml:space="preserve"> </w:t>
      </w:r>
      <w:r w:rsidRPr="00AF179E">
        <w:rPr>
          <w:rStyle w:val="hps"/>
        </w:rPr>
        <w:t>А и</w:t>
      </w:r>
      <w:r w:rsidRPr="00AF179E">
        <w:t xml:space="preserve"> </w:t>
      </w:r>
      <w:r w:rsidRPr="00AF179E">
        <w:rPr>
          <w:rStyle w:val="hps"/>
        </w:rPr>
        <w:t>энергией до</w:t>
      </w:r>
      <w:r w:rsidRPr="00AF179E">
        <w:t xml:space="preserve"> </w:t>
      </w:r>
      <w:r w:rsidRPr="00AF179E">
        <w:rPr>
          <w:rStyle w:val="hps"/>
        </w:rPr>
        <w:t>60 кВ</w:t>
      </w:r>
      <w:r w:rsidRPr="00AF179E">
        <w:t xml:space="preserve">, с </w:t>
      </w:r>
      <w:r w:rsidRPr="00AF179E">
        <w:rPr>
          <w:rStyle w:val="hps"/>
        </w:rPr>
        <w:t>длительностью импульса</w:t>
      </w:r>
      <w:r w:rsidRPr="00AF179E">
        <w:t xml:space="preserve"> </w:t>
      </w:r>
      <w:r w:rsidRPr="00AF179E">
        <w:rPr>
          <w:rStyle w:val="hps"/>
        </w:rPr>
        <w:t>3,5с.</w:t>
      </w:r>
    </w:p>
    <w:p w:rsidR="00AF179E" w:rsidRDefault="00AF179E" w:rsidP="00AF179E">
      <w:pPr>
        <w:pStyle w:val="Zv-TitleReferences-ru"/>
      </w:pPr>
      <w:r>
        <w:t>Литература.</w:t>
      </w:r>
    </w:p>
    <w:p w:rsidR="00AF179E" w:rsidRDefault="00AF179E" w:rsidP="00AF179E">
      <w:pPr>
        <w:pStyle w:val="Zv-References-ru"/>
      </w:pPr>
      <w:r w:rsidRPr="00693A89">
        <w:rPr>
          <w:lang w:val="de-DE"/>
        </w:rPr>
        <w:t xml:space="preserve">O. Vollmer, H. Falter, P. Frank, B. Heinemann, W. Kraus, P. Massmann, P. McNeely, R. Riedl, E. Speth, R. Trainham and R. Wilhelm. Rev. Sci. Instrum. </w:t>
      </w:r>
      <w:r w:rsidRPr="00693A89">
        <w:rPr>
          <w:b/>
          <w:lang w:val="de-DE"/>
        </w:rPr>
        <w:t>71</w:t>
      </w:r>
      <w:r>
        <w:rPr>
          <w:lang w:val="de-DE"/>
        </w:rPr>
        <w:t>, 939 (2000)</w:t>
      </w:r>
      <w:r w:rsidRPr="00693A89">
        <w:t xml:space="preserve"> </w:t>
      </w:r>
    </w:p>
    <w:p w:rsidR="00AF179E" w:rsidRPr="00693A89" w:rsidRDefault="00AF179E" w:rsidP="00AF179E">
      <w:pPr>
        <w:pStyle w:val="Zv-References-ru"/>
      </w:pPr>
      <w:r w:rsidRPr="00C156E3">
        <w:rPr>
          <w:lang w:val="de-DE"/>
        </w:rPr>
        <w:t xml:space="preserve">Yu. Belchenko, A. Gorbovsky, A. Ivanov </w:t>
      </w:r>
      <w:r w:rsidRPr="00AF179E">
        <w:rPr>
          <w:lang w:val="de-DE"/>
        </w:rPr>
        <w:t>et</w:t>
      </w:r>
      <w:r w:rsidRPr="00AF179E">
        <w:rPr>
          <w:rStyle w:val="a7"/>
          <w:color w:val="000000"/>
          <w:u w:val="none"/>
          <w:lang w:val="fi-FI"/>
        </w:rPr>
        <w:t xml:space="preserve"> al.</w:t>
      </w:r>
      <w:r w:rsidRPr="00AF179E">
        <w:rPr>
          <w:i/>
          <w:lang w:val="en-US"/>
        </w:rPr>
        <w:t xml:space="preserve"> </w:t>
      </w:r>
      <w:r w:rsidRPr="00D20159">
        <w:rPr>
          <w:i/>
          <w:lang w:val="fr-FR"/>
        </w:rPr>
        <w:t>AIP</w:t>
      </w:r>
      <w:r w:rsidRPr="00342B78">
        <w:rPr>
          <w:i/>
        </w:rPr>
        <w:t xml:space="preserve"> </w:t>
      </w:r>
      <w:r w:rsidRPr="00D20159">
        <w:rPr>
          <w:i/>
          <w:lang w:val="fr-FR"/>
        </w:rPr>
        <w:t>Conf</w:t>
      </w:r>
      <w:r w:rsidRPr="00342B78">
        <w:rPr>
          <w:i/>
        </w:rPr>
        <w:t xml:space="preserve">. </w:t>
      </w:r>
      <w:r w:rsidRPr="00D20159">
        <w:rPr>
          <w:i/>
          <w:lang w:val="fr-FR"/>
        </w:rPr>
        <w:t>Proc</w:t>
      </w:r>
      <w:r w:rsidRPr="00342B78">
        <w:t xml:space="preserve">. </w:t>
      </w:r>
      <w:r w:rsidRPr="00342B78">
        <w:rPr>
          <w:b/>
        </w:rPr>
        <w:t>1515,</w:t>
      </w:r>
      <w:r w:rsidRPr="00342B78">
        <w:t xml:space="preserve"> 167 (2013)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51" w:rsidRDefault="00475551">
      <w:r>
        <w:separator/>
      </w:r>
    </w:p>
  </w:endnote>
  <w:endnote w:type="continuationSeparator" w:id="0">
    <w:p w:rsidR="00475551" w:rsidRDefault="00475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79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51" w:rsidRDefault="00475551">
      <w:r>
        <w:separator/>
      </w:r>
    </w:p>
  </w:footnote>
  <w:footnote w:type="continuationSeparator" w:id="0">
    <w:p w:rsidR="00475551" w:rsidRDefault="00475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C5F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3C47B4A"/>
    <w:multiLevelType w:val="singleLevel"/>
    <w:tmpl w:val="276CAA88"/>
    <w:lvl w:ilvl="0">
      <w:start w:val="1"/>
      <w:numFmt w:val="decimal"/>
      <w:lvlText w:val="[%1]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555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75551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F179E"/>
    <w:rsid w:val="00B622ED"/>
    <w:rsid w:val="00B9584E"/>
    <w:rsid w:val="00BC1716"/>
    <w:rsid w:val="00BC5F01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179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AF179E"/>
  </w:style>
  <w:style w:type="character" w:styleId="a7">
    <w:name w:val="Hyperlink"/>
    <w:rsid w:val="00AF1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tnik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МОЩНЫЙ ВЧ ИСТОЧНИК ОТРИЦАТЕЛЬНЫХ ИОНОВ ВОДОРОДА ДЛЯ ИНЖЕКТОРОВ НЕЙТРАЛОВ УТС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2015-01-11T20:43:00Z</dcterms:created>
  <dcterms:modified xsi:type="dcterms:W3CDTF">2015-01-11T20:48:00Z</dcterms:modified>
</cp:coreProperties>
</file>