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C9" w:rsidRPr="00387C2E" w:rsidRDefault="00103AC9" w:rsidP="00103AC9">
      <w:pPr>
        <w:pStyle w:val="Zv-Titlereport"/>
      </w:pPr>
      <w:r w:rsidRPr="00387C2E">
        <w:t>Защитное В</w:t>
      </w:r>
      <w:r w:rsidRPr="00387C2E">
        <w:rPr>
          <w:vertAlign w:val="subscript"/>
        </w:rPr>
        <w:t>4</w:t>
      </w:r>
      <w:r w:rsidRPr="00387C2E">
        <w:t>С покрытия для диверторных тайлов ИТЭР. Напыление, использование, удаление продуктов эрозии</w:t>
      </w:r>
    </w:p>
    <w:p w:rsidR="00103AC9" w:rsidRPr="00D2693D" w:rsidRDefault="00103AC9" w:rsidP="00103AC9">
      <w:pPr>
        <w:pStyle w:val="Zv-Author"/>
      </w:pPr>
      <w:r w:rsidRPr="00387C2E">
        <w:rPr>
          <w:u w:val="single"/>
        </w:rPr>
        <w:t>Л.Б.</w:t>
      </w:r>
      <w:r w:rsidRPr="00103AC9">
        <w:rPr>
          <w:u w:val="single"/>
        </w:rPr>
        <w:t xml:space="preserve"> </w:t>
      </w:r>
      <w:r w:rsidRPr="00387C2E">
        <w:rPr>
          <w:u w:val="single"/>
        </w:rPr>
        <w:t>Беграмбеков</w:t>
      </w:r>
      <w:r w:rsidRPr="00D2693D">
        <w:t xml:space="preserve">, </w:t>
      </w:r>
      <w:r>
        <w:t>А.А. Айрапетов,</w:t>
      </w:r>
      <w:r w:rsidRPr="00103AC9">
        <w:rPr>
          <w:vertAlign w:val="superscript"/>
        </w:rPr>
        <w:t>*</w:t>
      </w:r>
      <w:r w:rsidRPr="00D2693D">
        <w:t>Э.А.</w:t>
      </w:r>
      <w:r w:rsidRPr="00103AC9">
        <w:t xml:space="preserve"> </w:t>
      </w:r>
      <w:r w:rsidRPr="00D2693D">
        <w:t xml:space="preserve">Азизов, </w:t>
      </w:r>
      <w:r w:rsidRPr="00103AC9">
        <w:rPr>
          <w:vertAlign w:val="superscript"/>
        </w:rPr>
        <w:t>*</w:t>
      </w:r>
      <w:r w:rsidRPr="00D2693D">
        <w:t>О.И.</w:t>
      </w:r>
      <w:r w:rsidRPr="00103AC9">
        <w:t xml:space="preserve"> </w:t>
      </w:r>
      <w:r w:rsidRPr="00D2693D">
        <w:t>Бужинский,</w:t>
      </w:r>
      <w:r>
        <w:t xml:space="preserve"> А.А. Гордеев,</w:t>
      </w:r>
      <w:r w:rsidRPr="00D2693D">
        <w:t xml:space="preserve"> </w:t>
      </w:r>
      <w:r>
        <w:t>А.В.</w:t>
      </w:r>
      <w:r w:rsidR="00EC1C8E">
        <w:rPr>
          <w:lang w:val="en-US"/>
        </w:rPr>
        <w:t> </w:t>
      </w:r>
      <w:r>
        <w:t>Грунин</w:t>
      </w:r>
      <w:r w:rsidRPr="00D2693D">
        <w:t>,</w:t>
      </w:r>
      <w:r>
        <w:t xml:space="preserve"> А.М. Захаров,</w:t>
      </w:r>
      <w:r w:rsidRPr="00D2693D">
        <w:t xml:space="preserve"> В.А.</w:t>
      </w:r>
      <w:r w:rsidRPr="00103AC9">
        <w:t xml:space="preserve"> </w:t>
      </w:r>
      <w:r w:rsidRPr="00D2693D">
        <w:t xml:space="preserve">Курнаев, </w:t>
      </w:r>
      <w:r w:rsidRPr="00103AC9">
        <w:rPr>
          <w:vertAlign w:val="superscript"/>
        </w:rPr>
        <w:t>**</w:t>
      </w:r>
      <w:r w:rsidRPr="00D2693D">
        <w:t>И.В.</w:t>
      </w:r>
      <w:r w:rsidRPr="00103AC9">
        <w:t xml:space="preserve"> </w:t>
      </w:r>
      <w:r w:rsidRPr="00D2693D">
        <w:t>Мазуль</w:t>
      </w:r>
      <w:r>
        <w:t>, Я.А. Садовский</w:t>
      </w:r>
    </w:p>
    <w:p w:rsidR="00103AC9" w:rsidRPr="00103AC9" w:rsidRDefault="00103AC9" w:rsidP="00103AC9">
      <w:pPr>
        <w:pStyle w:val="Zv-Organization"/>
      </w:pPr>
      <w:r w:rsidRPr="00103AC9">
        <w:t>Национальный исследовательский ядерный университет «МИФИ»,</w:t>
      </w:r>
      <w:r w:rsidRPr="00103AC9">
        <w:br/>
      </w:r>
      <w:r w:rsidRPr="00103AC9">
        <w:rPr>
          <w:vertAlign w:val="superscript"/>
        </w:rPr>
        <w:t>*</w:t>
      </w:r>
      <w:r w:rsidRPr="00103AC9">
        <w:t>Троицкий институт инновационных и термоядерных исследований «ТРИНИТИ»,</w:t>
      </w:r>
      <w:r w:rsidRPr="00103AC9">
        <w:br/>
      </w:r>
      <w:r w:rsidRPr="00103AC9">
        <w:rPr>
          <w:vertAlign w:val="superscript"/>
        </w:rPr>
        <w:t>**</w:t>
      </w:r>
      <w:r w:rsidRPr="00103AC9">
        <w:t>ОАО «НИИЭФА им Д.В. Ефремова»</w:t>
      </w:r>
    </w:p>
    <w:p w:rsidR="00103AC9" w:rsidRPr="0063522F" w:rsidRDefault="00103AC9" w:rsidP="00103AC9">
      <w:pPr>
        <w:pStyle w:val="Zv-bodyreport"/>
      </w:pPr>
      <w:r w:rsidRPr="0063522F">
        <w:t>Вольфрам выбран для изготовления контактирующих с плазмой элементов дивертора ИТЭР. Исследования последних лет показали, что плазменное излучение с высокой плотностью мощности инициирует образование трещин на поверхности вольфрама, формирование блистеров, флекинг, эмиссию макроскопических частиц с его поверхно</w:t>
      </w:r>
      <w:r>
        <w:t>сти и т.п. (см., например, [1,2</w:t>
      </w:r>
      <w:r w:rsidRPr="0063522F">
        <w:t>]). Эти явления могут привести к ускоренному разрушению вольфрамовых тайлов дивертора ИТЭР. Было показано [3], что использование in situ возобновляемого защитного покрытия карбида бора может предохранить вольфрам от плазменного облучения и, таким образом, предотвратить развитие перечисленных выше явлений. Напускаемые в плазму пары нетоксичного, негорючего и невзрывоопасного карборана (C2B10H12) позволят производить напыление покрытия в процессе регулярного разряда ИТЭР.</w:t>
      </w:r>
    </w:p>
    <w:p w:rsidR="00103AC9" w:rsidRPr="0063522F" w:rsidRDefault="00103AC9" w:rsidP="00103AC9">
      <w:pPr>
        <w:pStyle w:val="Zv-bodyreport"/>
      </w:pPr>
      <w:r w:rsidRPr="0063522F">
        <w:t>В то же время, некоторые важные аспекты использования покрытия B4C в ИТЭР до сих пор не были исследованы. Это, в частности, условия и режимы напления покрытия B4C на вольфрам, способность покрытия выдерживать термоциклирования и облучения потоками ионов и электронов большой плотности мощности, метод удаления продуктов эрозии покрытия  B4C из установки. Первые результаты исследования этих вопросов представлены в докладе</w:t>
      </w:r>
    </w:p>
    <w:p w:rsidR="00103AC9" w:rsidRPr="0063522F" w:rsidRDefault="00103AC9" w:rsidP="00103AC9">
      <w:pPr>
        <w:pStyle w:val="Zv-bodyreport"/>
      </w:pPr>
      <w:r w:rsidRPr="0063522F">
        <w:t>Эти эксперименты выявили важность нахождения режима нанесения, обеспечивающего стехиометрический состав покрытия. В докладе описывается специализированная автоматически управляемая установка, созданная для исследования режимов и условий напыления покрытия В4С и тестирования покрытий и материалов при облучении интенсивными потоками ионов и плазмы. Установка обеспечивает напыление покрытия со скоростью до 30 мкм/час на вольфрам, нагреваемый до 1000С. Материалы и покрытия могут тестироваться в установке при стационарном или импульсном облучении. Облучающий поток может быть сфокусирован на площадку в 100 мм2. При этом плотность мощность облучения составляет 40 NW/m2.</w:t>
      </w:r>
    </w:p>
    <w:p w:rsidR="00103AC9" w:rsidRPr="00103AC9" w:rsidRDefault="00103AC9" w:rsidP="00103AC9">
      <w:pPr>
        <w:pStyle w:val="Zv-TitleReferences-ru"/>
        <w:rPr>
          <w:lang w:val="en-US"/>
        </w:rPr>
      </w:pPr>
      <w:r>
        <w:t>Литература</w:t>
      </w:r>
    </w:p>
    <w:p w:rsidR="00103AC9" w:rsidRPr="004A2BE9" w:rsidRDefault="00103AC9" w:rsidP="00103AC9">
      <w:pPr>
        <w:pStyle w:val="Zv-References-ru"/>
        <w:rPr>
          <w:lang w:val="en-US"/>
        </w:rPr>
      </w:pPr>
      <w:r w:rsidRPr="00103AC9">
        <w:rPr>
          <w:lang w:val="en-US"/>
        </w:rPr>
        <w:t xml:space="preserve">V.A.Makhlaj, I.E.Garkusha, N.N.Arsenov, et al. </w:t>
      </w:r>
      <w:r w:rsidRPr="004A2BE9">
        <w:rPr>
          <w:lang w:val="en-US"/>
        </w:rPr>
        <w:t>J.ofNucl.Mater. 438 (2013) S233-236</w:t>
      </w:r>
    </w:p>
    <w:p w:rsidR="00103AC9" w:rsidRPr="004A2BE9" w:rsidRDefault="00103AC9" w:rsidP="00103AC9">
      <w:pPr>
        <w:pStyle w:val="Zv-References-ru"/>
        <w:rPr>
          <w:lang w:val="en-US"/>
        </w:rPr>
      </w:pPr>
      <w:r w:rsidRPr="004A2BE9">
        <w:rPr>
          <w:lang w:val="en-US"/>
        </w:rPr>
        <w:t>G.Putnik, Th.Loewehoff. J.ofNucl.Mater. 438 (2013) S945-S948</w:t>
      </w:r>
    </w:p>
    <w:p w:rsidR="00103AC9" w:rsidRDefault="00103AC9" w:rsidP="00103AC9">
      <w:pPr>
        <w:pStyle w:val="Zv-References-ru"/>
        <w:rPr>
          <w:lang w:val="en-US"/>
        </w:rPr>
      </w:pPr>
      <w:r w:rsidRPr="004A2BE9">
        <w:rPr>
          <w:lang w:val="en-US"/>
        </w:rPr>
        <w:t xml:space="preserve">O.I.Buzhinskij, V.G.Otroschenko, D.G.Whyte et al., J. of Nucl. </w:t>
      </w:r>
      <w:r w:rsidRPr="00103AC9">
        <w:rPr>
          <w:lang w:val="en-US"/>
        </w:rPr>
        <w:t>Mater. 313-316 (2003) 214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D85" w:rsidRDefault="00736D85">
      <w:r>
        <w:separator/>
      </w:r>
    </w:p>
  </w:endnote>
  <w:endnote w:type="continuationSeparator" w:id="0">
    <w:p w:rsidR="00736D85" w:rsidRDefault="00736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4B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4B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1C8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D85" w:rsidRDefault="00736D85">
      <w:r>
        <w:separator/>
      </w:r>
    </w:p>
  </w:footnote>
  <w:footnote w:type="continuationSeparator" w:id="0">
    <w:p w:rsidR="00736D85" w:rsidRDefault="00736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24B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1C8E"/>
    <w:rsid w:val="0002206C"/>
    <w:rsid w:val="00043701"/>
    <w:rsid w:val="000C657D"/>
    <w:rsid w:val="000C7078"/>
    <w:rsid w:val="000D76E9"/>
    <w:rsid w:val="000E495B"/>
    <w:rsid w:val="00103AC9"/>
    <w:rsid w:val="00124BCD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36D85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C1C8E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AC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ЗАЩИТНОЕ В4С ПОКРЫТИЯ ДЛЯ ДИВЕРТОРНЫХ ТАЙЛОВ ИТЭР. НАПЫЛЕНИЕ, ИСПОЛЬЗОВАНИЕ, УДАЛЕНИЕ ПРОДУКТОВ ЭРОЗИИ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2015-01-08T17:01:00Z</dcterms:created>
  <dcterms:modified xsi:type="dcterms:W3CDTF">2015-01-08T17:09:00Z</dcterms:modified>
</cp:coreProperties>
</file>