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9B" w:rsidRDefault="00173C9B" w:rsidP="00173C9B">
      <w:pPr>
        <w:pStyle w:val="Zv-Titlereport"/>
      </w:pPr>
      <w:bookmarkStart w:id="0" w:name="OLE_LINK23"/>
      <w:bookmarkStart w:id="1" w:name="OLE_LINK24"/>
      <w:r>
        <w:t>Исследование коаксиального волновода с плазмной конечной толщины в отсутствие магнитного поля</w:t>
      </w:r>
      <w:bookmarkEnd w:id="0"/>
      <w:bookmarkEnd w:id="1"/>
    </w:p>
    <w:p w:rsidR="00173C9B" w:rsidRDefault="00173C9B" w:rsidP="00173C9B">
      <w:pPr>
        <w:pStyle w:val="Zv-Author"/>
      </w:pPr>
      <w:r>
        <w:t xml:space="preserve">М.В. Кузелев, </w:t>
      </w:r>
      <w:r w:rsidRPr="00DE1370">
        <w:rPr>
          <w:u w:val="single"/>
        </w:rPr>
        <w:t>Е.А. Хапаева</w:t>
      </w:r>
    </w:p>
    <w:p w:rsidR="00173C9B" w:rsidRDefault="00173C9B" w:rsidP="00173C9B">
      <w:pPr>
        <w:pStyle w:val="Zv-Organization"/>
      </w:pPr>
      <w:r>
        <w:t xml:space="preserve">МГУ им. М.В. Ломоносова, Москва, РФ, </w:t>
      </w:r>
      <w:hyperlink r:id="rId7" w:history="1">
        <w:r w:rsidRPr="00223147">
          <w:rPr>
            <w:rStyle w:val="a7"/>
            <w:lang w:val="en-US"/>
          </w:rPr>
          <w:t>kuzelev</w:t>
        </w:r>
        <w:r w:rsidRPr="00223147">
          <w:rPr>
            <w:rStyle w:val="a7"/>
          </w:rPr>
          <w:t>@</w:t>
        </w:r>
        <w:r w:rsidRPr="00223147">
          <w:rPr>
            <w:rStyle w:val="a7"/>
            <w:lang w:val="en-US"/>
          </w:rPr>
          <w:t>mail</w:t>
        </w:r>
        <w:r w:rsidRPr="00223147">
          <w:rPr>
            <w:rStyle w:val="a7"/>
          </w:rPr>
          <w:t>.</w:t>
        </w:r>
        <w:r w:rsidRPr="00223147">
          <w:rPr>
            <w:rStyle w:val="a7"/>
            <w:lang w:val="en-US"/>
          </w:rPr>
          <w:t>ru</w:t>
        </w:r>
      </w:hyperlink>
      <w:r w:rsidRPr="004F5655">
        <w:t xml:space="preserve">, </w:t>
      </w:r>
      <w:hyperlink r:id="rId8" w:history="1">
        <w:r w:rsidRPr="00223147">
          <w:rPr>
            <w:rStyle w:val="a7"/>
            <w:lang w:val="en-US"/>
          </w:rPr>
          <w:t>e</w:t>
        </w:r>
        <w:r w:rsidRPr="00223147">
          <w:rPr>
            <w:rStyle w:val="a7"/>
          </w:rPr>
          <w:t>_</w:t>
        </w:r>
        <w:r w:rsidRPr="00223147">
          <w:rPr>
            <w:rStyle w:val="a7"/>
            <w:lang w:val="en-US"/>
          </w:rPr>
          <w:t>khapaeva</w:t>
        </w:r>
        <w:r w:rsidRPr="004F5655">
          <w:rPr>
            <w:rStyle w:val="a7"/>
          </w:rPr>
          <w:t>@</w:t>
        </w:r>
        <w:r w:rsidRPr="00223147">
          <w:rPr>
            <w:rStyle w:val="a7"/>
            <w:lang w:val="en-US"/>
          </w:rPr>
          <w:t>mail</w:t>
        </w:r>
        <w:r w:rsidRPr="004F5655">
          <w:rPr>
            <w:rStyle w:val="a7"/>
          </w:rPr>
          <w:t>.</w:t>
        </w:r>
        <w:r w:rsidRPr="00223147">
          <w:rPr>
            <w:rStyle w:val="a7"/>
            <w:lang w:val="en-US"/>
          </w:rPr>
          <w:t>ru</w:t>
        </w:r>
      </w:hyperlink>
    </w:p>
    <w:p w:rsidR="00173C9B" w:rsidRPr="003F5307" w:rsidRDefault="00173C9B" w:rsidP="00173C9B">
      <w:pPr>
        <w:pStyle w:val="Zv-formula"/>
        <w:ind w:firstLine="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3580130</wp:posOffset>
            </wp:positionV>
            <wp:extent cx="2862580" cy="2244090"/>
            <wp:effectExtent l="19050" t="0" r="0" b="0"/>
            <wp:wrapTight wrapText="bothSides">
              <wp:wrapPolygon edited="0">
                <wp:start x="-144" y="0"/>
                <wp:lineTo x="-144" y="21453"/>
                <wp:lineTo x="21562" y="21453"/>
                <wp:lineTo x="21562" y="0"/>
                <wp:lineTo x="-144" y="0"/>
              </wp:wrapPolygon>
            </wp:wrapTight>
            <wp:docPr id="3" name="Рисунок 2" descr="wp=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=20_1.pn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Рассмотрен коаксиальный волновод с внутренним радиусом </w:t>
      </w:r>
      <w:r w:rsidRPr="00B00D35">
        <w:rPr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10" o:title=""/>
          </v:shape>
          <o:OLEObject Type="Embed" ProgID="Equation.3" ShapeID="_x0000_i1025" DrawAspect="Content" ObjectID="_1450537022" r:id="rId11"/>
        </w:object>
      </w:r>
      <w:r>
        <w:t xml:space="preserve"> и внешним радиусом </w:t>
      </w:r>
      <w:r w:rsidRPr="00B00D35">
        <w:rPr>
          <w:position w:val="-10"/>
        </w:rPr>
        <w:object w:dxaOrig="300" w:dyaOrig="340">
          <v:shape id="_x0000_i1026" type="#_x0000_t75" style="width:15pt;height:16.5pt" o:ole="">
            <v:imagedata r:id="rId12" o:title=""/>
          </v:shape>
          <o:OLEObject Type="Embed" ProgID="Equation.3" ShapeID="_x0000_i1026" DrawAspect="Content" ObjectID="_1450537023" r:id="rId13"/>
        </w:object>
      </w:r>
      <w:r>
        <w:t xml:space="preserve"> с трубчатым плазменным заполнением в отсутствие внешнего магнитного поля. Исслед</w:t>
      </w:r>
      <w:r>
        <w:t>о</w:t>
      </w:r>
      <w:r>
        <w:t xml:space="preserve">ваны волны Е-типа, у которых отличны от нуля составляющие поля </w:t>
      </w:r>
      <w:r w:rsidRPr="0094298A">
        <w:rPr>
          <w:position w:val="-14"/>
        </w:rPr>
        <w:object w:dxaOrig="1020" w:dyaOrig="380">
          <v:shape id="_x0000_i1027" type="#_x0000_t75" style="width:51pt;height:19.5pt" o:ole="">
            <v:imagedata r:id="rId14" o:title=""/>
          </v:shape>
          <o:OLEObject Type="Embed" ProgID="Equation.3" ShapeID="_x0000_i1027" DrawAspect="Content" ObjectID="_1450537024" r:id="rId15"/>
        </w:object>
      </w:r>
      <w:r>
        <w:t>. Из большого количества волн, существующих в коаксиальном волноводе, особый интерес (например, для плазменной релятивистской СВЧ электроники) представляют волны с фазов</w:t>
      </w:r>
      <w:r w:rsidRPr="003F5307">
        <w:t>ыми</w:t>
      </w:r>
      <w:r>
        <w:t xml:space="preserve"> скоростями меньшими скорости света </w:t>
      </w:r>
      <w:r w:rsidRPr="003F5307">
        <w:rPr>
          <w:position w:val="-6"/>
        </w:rPr>
        <w:object w:dxaOrig="180" w:dyaOrig="220">
          <v:shape id="_x0000_i1028" type="#_x0000_t75" style="width:9pt;height:11.25pt" o:ole="">
            <v:imagedata r:id="rId16" o:title=""/>
          </v:shape>
          <o:OLEObject Type="Embed" ProgID="Equation.3" ShapeID="_x0000_i1028" DrawAspect="Content" ObjectID="_1450537025" r:id="rId17"/>
        </w:object>
      </w:r>
      <w:r>
        <w:t>: поверхностная плазменная высокочастотная и поверхностная плазменная низкочастотная волны</w:t>
      </w:r>
      <w:r w:rsidRPr="0004796A">
        <w:t xml:space="preserve"> [1</w:t>
      </w:r>
      <w:r>
        <w:t>,2</w:t>
      </w:r>
      <w:r w:rsidRPr="0004796A">
        <w:t>].</w:t>
      </w:r>
      <w:r>
        <w:t xml:space="preserve"> Дисперсионное уравнение для спектров волн Е-типа имеет вид</w:t>
      </w:r>
    </w:p>
    <w:p w:rsidR="00173C9B" w:rsidRDefault="00173C9B" w:rsidP="00173C9B">
      <w:pPr>
        <w:pStyle w:val="Zv-bodyreportcont"/>
      </w:pPr>
      <w:r w:rsidRPr="00A83B6A">
        <w:object w:dxaOrig="6300" w:dyaOrig="720">
          <v:shape id="_x0000_i1029" type="#_x0000_t75" style="width:315pt;height:36pt" o:ole="">
            <v:imagedata r:id="rId18" o:title=""/>
          </v:shape>
          <o:OLEObject Type="Embed" ProgID="Equation.3" ShapeID="_x0000_i1029" DrawAspect="Content" ObjectID="_1450537026" r:id="rId19"/>
        </w:object>
      </w:r>
      <w:r>
        <w:t xml:space="preserve">      (1)</w:t>
      </w:r>
      <w:r>
        <w:br/>
      </w:r>
      <w:r w:rsidRPr="0091450A">
        <w:t>где</w:t>
      </w:r>
      <w:r>
        <w:t xml:space="preserve"> </w:t>
      </w:r>
      <w:r w:rsidRPr="00546EDD">
        <w:rPr>
          <w:position w:val="-30"/>
        </w:rPr>
        <w:object w:dxaOrig="9100" w:dyaOrig="700">
          <v:shape id="_x0000_i1030" type="#_x0000_t75" style="width:455.25pt;height:36pt" o:ole="">
            <v:imagedata r:id="rId20" o:title=""/>
          </v:shape>
          <o:OLEObject Type="Embed" ProgID="Equation.3" ShapeID="_x0000_i1030" DrawAspect="Content" ObjectID="_1450537027" r:id="rId21"/>
        </w:object>
      </w:r>
      <w:r w:rsidRPr="00371B6E">
        <w:rPr>
          <w:position w:val="-14"/>
        </w:rPr>
        <w:object w:dxaOrig="6880" w:dyaOrig="400">
          <v:shape id="_x0000_i1031" type="#_x0000_t75" style="width:343.5pt;height:20.25pt" o:ole="">
            <v:imagedata r:id="rId22" o:title=""/>
          </v:shape>
          <o:OLEObject Type="Embed" ProgID="Equation.3" ShapeID="_x0000_i1031" DrawAspect="Content" ObjectID="_1450537028" r:id="rId23"/>
        </w:object>
      </w:r>
      <w:r>
        <w:t xml:space="preserve"> </w:t>
      </w:r>
      <w:r w:rsidRPr="003F5307">
        <w:rPr>
          <w:position w:val="-14"/>
        </w:rPr>
        <w:object w:dxaOrig="320" w:dyaOrig="380">
          <v:shape id="_x0000_i1032" type="#_x0000_t75" style="width:15.75pt;height:18.75pt" o:ole="">
            <v:imagedata r:id="rId24" o:title=""/>
          </v:shape>
          <o:OLEObject Type="Embed" ProgID="Equation.3" ShapeID="_x0000_i1032" DrawAspect="Content" ObjectID="_1450537029" r:id="rId25"/>
        </w:object>
      </w:r>
      <w:r w:rsidRPr="003F5307">
        <w:t xml:space="preserve"> - </w:t>
      </w:r>
      <w:r>
        <w:t>внутренний и вне</w:t>
      </w:r>
      <w:r>
        <w:t>ш</w:t>
      </w:r>
      <w:r>
        <w:t>ний радиусы плазменной трубки.</w:t>
      </w:r>
    </w:p>
    <w:p w:rsidR="00173C9B" w:rsidRDefault="00173C9B" w:rsidP="00173C9B">
      <w:pPr>
        <w:pStyle w:val="Zv-bodyreportcont"/>
        <w:ind w:firstLine="708"/>
      </w:pPr>
      <w:r>
        <w:t xml:space="preserve">На рисунке представлено численное решение уравнения (1) при значении плазменной частоты </w:t>
      </w:r>
      <w:r w:rsidRPr="00902300">
        <w:rPr>
          <w:position w:val="-14"/>
        </w:rPr>
        <w:object w:dxaOrig="1340" w:dyaOrig="400">
          <v:shape id="_x0000_i1033" type="#_x0000_t75" style="width:67.5pt;height:19.5pt" o:ole="">
            <v:imagedata r:id="rId26" o:title=""/>
          </v:shape>
          <o:OLEObject Type="Embed" ProgID="Equation.3" ShapeID="_x0000_i1033" DrawAspect="Content" ObjectID="_1450537030" r:id="rId27"/>
        </w:object>
      </w:r>
      <w:r w:rsidRPr="006F086D">
        <w:t xml:space="preserve"> </w:t>
      </w:r>
      <w:r>
        <w:t xml:space="preserve">рад/с, значения параметров выбраны близкими к используемым в экспериментах </w:t>
      </w:r>
      <w:r w:rsidRPr="00C4476E">
        <w:t>[3]</w:t>
      </w:r>
      <w:r>
        <w:t xml:space="preserve">: </w:t>
      </w:r>
      <w:r w:rsidRPr="00716A21">
        <w:rPr>
          <w:position w:val="-10"/>
        </w:rPr>
        <w:object w:dxaOrig="880" w:dyaOrig="340">
          <v:shape id="_x0000_i1034" type="#_x0000_t75" style="width:43.5pt;height:16.5pt" o:ole="">
            <v:imagedata r:id="rId28" o:title=""/>
          </v:shape>
          <o:OLEObject Type="Embed" ProgID="Equation.3" ShapeID="_x0000_i1034" DrawAspect="Content" ObjectID="_1450537031" r:id="rId29"/>
        </w:object>
      </w:r>
      <w:r>
        <w:t xml:space="preserve"> см, </w:t>
      </w:r>
      <w:r w:rsidRPr="00716A21">
        <w:rPr>
          <w:position w:val="-10"/>
        </w:rPr>
        <w:object w:dxaOrig="880" w:dyaOrig="340">
          <v:shape id="_x0000_i1035" type="#_x0000_t75" style="width:43.5pt;height:16.5pt" o:ole="">
            <v:imagedata r:id="rId30" o:title=""/>
          </v:shape>
          <o:OLEObject Type="Embed" ProgID="Equation.3" ShapeID="_x0000_i1035" DrawAspect="Content" ObjectID="_1450537032" r:id="rId31"/>
        </w:object>
      </w:r>
      <w:r>
        <w:t xml:space="preserve"> см, </w:t>
      </w:r>
      <w:r w:rsidRPr="0084217F">
        <w:rPr>
          <w:position w:val="-10"/>
        </w:rPr>
        <w:object w:dxaOrig="820" w:dyaOrig="340">
          <v:shape id="_x0000_i1036" type="#_x0000_t75" style="width:40.5pt;height:16.5pt" o:ole="">
            <v:imagedata r:id="rId32" o:title=""/>
          </v:shape>
          <o:OLEObject Type="Embed" ProgID="Equation.3" ShapeID="_x0000_i1036" DrawAspect="Content" ObjectID="_1450537033" r:id="rId33"/>
        </w:object>
      </w:r>
      <w:r>
        <w:t xml:space="preserve">см, </w:t>
      </w:r>
      <w:r w:rsidRPr="0084217F">
        <w:rPr>
          <w:position w:val="-10"/>
        </w:rPr>
        <w:object w:dxaOrig="680" w:dyaOrig="340">
          <v:shape id="_x0000_i1037" type="#_x0000_t75" style="width:34.5pt;height:16.5pt" o:ole="">
            <v:imagedata r:id="rId34" o:title=""/>
          </v:shape>
          <o:OLEObject Type="Embed" ProgID="Equation.3" ShapeID="_x0000_i1037" DrawAspect="Content" ObjectID="_1450537034" r:id="rId35"/>
        </w:object>
      </w:r>
      <w:r>
        <w:t>см,. Кривые 1 и 2 – это низкочастотная и</w:t>
      </w:r>
      <w:r w:rsidRPr="005F0E3D">
        <w:t xml:space="preserve"> </w:t>
      </w:r>
      <w:r>
        <w:t xml:space="preserve">высокочастотная поверхностные плазменные ветви, прямая 3 - </w:t>
      </w:r>
      <w:r w:rsidRPr="009C58CA">
        <w:rPr>
          <w:position w:val="-10"/>
        </w:rPr>
        <w:object w:dxaOrig="780" w:dyaOrig="340">
          <v:shape id="_x0000_i1038" type="#_x0000_t75" style="width:39pt;height:16.5pt" o:ole="">
            <v:imagedata r:id="rId36" o:title=""/>
          </v:shape>
          <o:OLEObject Type="Embed" ProgID="Equation.3" ShapeID="_x0000_i1038" DrawAspect="Content" ObjectID="_1450537035" r:id="rId37"/>
        </w:object>
      </w:r>
      <w:r>
        <w:t>. В отл</w:t>
      </w:r>
      <w:r>
        <w:t>и</w:t>
      </w:r>
      <w:r>
        <w:t>чие от обычного цилиндрического плазменного волновода [2</w:t>
      </w:r>
      <w:r w:rsidRPr="00C4476E">
        <w:t>]</w:t>
      </w:r>
      <w:r>
        <w:t>, в коаксиальном волноводе выс</w:t>
      </w:r>
      <w:r>
        <w:t>о</w:t>
      </w:r>
      <w:r>
        <w:t>кочастотная поверхностная плазменная ветвь н</w:t>
      </w:r>
      <w:r>
        <w:t>а</w:t>
      </w:r>
      <w:r>
        <w:t>чинается из нуля, что обусловлено наличием внутреннего цилиндра.</w:t>
      </w:r>
    </w:p>
    <w:p w:rsidR="00173C9B" w:rsidRDefault="00173C9B" w:rsidP="00173C9B">
      <w:pPr>
        <w:pStyle w:val="Zv-bodyreport"/>
        <w:ind w:firstLine="0"/>
      </w:pPr>
      <w:r>
        <w:tab/>
        <w:t>В длинноволновом пределе (</w:t>
      </w:r>
      <w:r w:rsidRPr="003F5307">
        <w:rPr>
          <w:position w:val="-10"/>
        </w:rPr>
        <w:object w:dxaOrig="760" w:dyaOrig="340">
          <v:shape id="_x0000_i1039" type="#_x0000_t75" style="width:38.25pt;height:17.25pt" o:ole="">
            <v:imagedata r:id="rId38" o:title=""/>
          </v:shape>
          <o:OLEObject Type="Embed" ProgID="Equation.3" ShapeID="_x0000_i1039" DrawAspect="Content" ObjectID="_1450537036" r:id="rId39"/>
        </w:object>
      </w:r>
      <w:r w:rsidRPr="003F5307">
        <w:t>) ф</w:t>
      </w:r>
      <w:r w:rsidRPr="003F5307">
        <w:t>а</w:t>
      </w:r>
      <w:r w:rsidRPr="003F5307">
        <w:t>зовые скорости поверхностных плазменны</w:t>
      </w:r>
      <w:r>
        <w:t>х волн определяются формулами</w:t>
      </w:r>
    </w:p>
    <w:p w:rsidR="00173C9B" w:rsidRPr="00683065" w:rsidRDefault="00173C9B" w:rsidP="00173C9B">
      <w:pPr>
        <w:pStyle w:val="Zv-bodyreport"/>
        <w:ind w:firstLine="0"/>
      </w:pPr>
      <w:r w:rsidRPr="007A01BE">
        <w:rPr>
          <w:position w:val="-14"/>
        </w:rPr>
        <w:object w:dxaOrig="4580" w:dyaOrig="460">
          <v:shape id="_x0000_i1040" type="#_x0000_t75" style="width:228.75pt;height:23.25pt" o:ole="">
            <v:imagedata r:id="rId40" o:title=""/>
          </v:shape>
          <o:OLEObject Type="Embed" ProgID="Equation.3" ShapeID="_x0000_i1040" DrawAspect="Content" ObjectID="_1450537037" r:id="rId41"/>
        </w:object>
      </w:r>
      <w:r>
        <w:rPr>
          <w:lang w:val="en-US"/>
        </w:rPr>
        <w:t xml:space="preserve"> (2)</w:t>
      </w:r>
      <w:r>
        <w:rPr>
          <w:lang w:val="en-US"/>
        </w:rPr>
        <w:br/>
      </w:r>
      <w:r>
        <w:t xml:space="preserve">где </w:t>
      </w:r>
      <w:r w:rsidRPr="00683065">
        <w:rPr>
          <w:position w:val="-10"/>
        </w:rPr>
        <w:object w:dxaOrig="4420" w:dyaOrig="340">
          <v:shape id="_x0000_i1041" type="#_x0000_t75" style="width:221.25pt;height:17.25pt" o:ole="">
            <v:imagedata r:id="rId42" o:title=""/>
          </v:shape>
          <o:OLEObject Type="Embed" ProgID="Equation.3" ShapeID="_x0000_i1041" DrawAspect="Content" ObjectID="_1450537038" r:id="rId43"/>
        </w:object>
      </w:r>
      <w:r>
        <w:rPr>
          <w:position w:val="-10"/>
        </w:rPr>
        <w:t>,</w:t>
      </w:r>
      <w:r>
        <w:rPr>
          <w:position w:val="-10"/>
        </w:rPr>
        <w:br/>
      </w:r>
      <w:r w:rsidRPr="00C131D3">
        <w:rPr>
          <w:position w:val="-12"/>
        </w:rPr>
        <w:object w:dxaOrig="6340" w:dyaOrig="360">
          <v:shape id="_x0000_i1042" type="#_x0000_t75" style="width:317.25pt;height:18pt" o:ole="">
            <v:imagedata r:id="rId44" o:title=""/>
          </v:shape>
          <o:OLEObject Type="Embed" ProgID="Equation.3" ShapeID="_x0000_i1042" DrawAspect="Content" ObjectID="_1450537039" r:id="rId45"/>
        </w:object>
      </w:r>
      <w:r>
        <w:t xml:space="preserve">, </w:t>
      </w:r>
      <w:r w:rsidRPr="00A01294">
        <w:rPr>
          <w:position w:val="-12"/>
        </w:rPr>
        <w:object w:dxaOrig="3060" w:dyaOrig="360">
          <v:shape id="_x0000_i1043" type="#_x0000_t75" style="width:153pt;height:18pt" o:ole="">
            <v:imagedata r:id="rId46" o:title=""/>
          </v:shape>
          <o:OLEObject Type="Embed" ProgID="Equation.3" ShapeID="_x0000_i1043" DrawAspect="Content" ObjectID="_1450537040" r:id="rId47"/>
        </w:object>
      </w:r>
      <w:r>
        <w:t xml:space="preserve">, </w:t>
      </w:r>
      <w:r w:rsidRPr="00A01294">
        <w:rPr>
          <w:position w:val="-12"/>
        </w:rPr>
        <w:object w:dxaOrig="3080" w:dyaOrig="360">
          <v:shape id="_x0000_i1044" type="#_x0000_t75" style="width:153.75pt;height:18pt" o:ole="">
            <v:imagedata r:id="rId48" o:title=""/>
          </v:shape>
          <o:OLEObject Type="Embed" ProgID="Equation.3" ShapeID="_x0000_i1044" DrawAspect="Content" ObjectID="_1450537041" r:id="rId49"/>
        </w:object>
      </w:r>
      <w:r>
        <w:t xml:space="preserve">, </w:t>
      </w:r>
      <w:r w:rsidRPr="006B1108">
        <w:rPr>
          <w:position w:val="-10"/>
        </w:rPr>
        <w:object w:dxaOrig="1640" w:dyaOrig="340">
          <v:shape id="_x0000_i1045" type="#_x0000_t75" style="width:81.75pt;height:17.25pt" o:ole="">
            <v:imagedata r:id="rId50" o:title=""/>
          </v:shape>
          <o:OLEObject Type="Embed" ProgID="Equation.3" ShapeID="_x0000_i1045" DrawAspect="Content" ObjectID="_1450537042" r:id="rId51"/>
        </w:object>
      </w:r>
      <w:r>
        <w:t xml:space="preserve">, </w:t>
      </w:r>
      <w:r w:rsidRPr="006B1108">
        <w:rPr>
          <w:position w:val="-10"/>
        </w:rPr>
        <w:object w:dxaOrig="1939" w:dyaOrig="340">
          <v:shape id="_x0000_i1046" type="#_x0000_t75" style="width:96.75pt;height:17.25pt" o:ole="">
            <v:imagedata r:id="rId52" o:title=""/>
          </v:shape>
          <o:OLEObject Type="Embed" ProgID="Equation.3" ShapeID="_x0000_i1046" DrawAspect="Content" ObjectID="_1450537043" r:id="rId53"/>
        </w:object>
      </w:r>
      <w:r>
        <w:t xml:space="preserve">, </w:t>
      </w:r>
      <w:r w:rsidRPr="006B1108">
        <w:rPr>
          <w:position w:val="-10"/>
        </w:rPr>
        <w:object w:dxaOrig="859" w:dyaOrig="340">
          <v:shape id="_x0000_i1047" type="#_x0000_t75" style="width:42.75pt;height:17.25pt" o:ole="">
            <v:imagedata r:id="rId54" o:title=""/>
          </v:shape>
          <o:OLEObject Type="Embed" ProgID="Equation.3" ShapeID="_x0000_i1047" DrawAspect="Content" ObjectID="_1450537044" r:id="rId55"/>
        </w:object>
      </w:r>
      <w:r>
        <w:t xml:space="preserve">, </w:t>
      </w:r>
      <w:r w:rsidRPr="006B1108">
        <w:rPr>
          <w:position w:val="-14"/>
        </w:rPr>
        <w:object w:dxaOrig="1140" w:dyaOrig="380">
          <v:shape id="_x0000_i1048" type="#_x0000_t75" style="width:57pt;height:18.75pt" o:ole="">
            <v:imagedata r:id="rId56" o:title=""/>
          </v:shape>
          <o:OLEObject Type="Embed" ProgID="Equation.3" ShapeID="_x0000_i1048" DrawAspect="Content" ObjectID="_1450537045" r:id="rId57"/>
        </w:object>
      </w:r>
      <w:r>
        <w:t>.</w:t>
      </w:r>
    </w:p>
    <w:p w:rsidR="00173C9B" w:rsidRDefault="00173C9B" w:rsidP="00173C9B">
      <w:pPr>
        <w:pStyle w:val="Zv-TitleReferences-ru"/>
      </w:pPr>
      <w:r>
        <w:t>Литература.</w:t>
      </w:r>
    </w:p>
    <w:p w:rsidR="00173C9B" w:rsidRDefault="00173C9B" w:rsidP="00173C9B">
      <w:pPr>
        <w:pStyle w:val="Zv-References-ru"/>
        <w:numPr>
          <w:ilvl w:val="0"/>
          <w:numId w:val="1"/>
        </w:numPr>
      </w:pPr>
      <w:r>
        <w:t>Александров А.Ф., Богданкевич Л.С., Рухадзе А.А., Основы электродинамики плазмы, М.:Высш. Школа, 1978.</w:t>
      </w:r>
    </w:p>
    <w:p w:rsidR="00173C9B" w:rsidRDefault="00173C9B" w:rsidP="00173C9B">
      <w:pPr>
        <w:pStyle w:val="Zv-References-ru"/>
        <w:numPr>
          <w:ilvl w:val="0"/>
          <w:numId w:val="1"/>
        </w:numPr>
      </w:pPr>
      <w:r>
        <w:t>Кузелев М.В., Рухадзе А.А., Стрелков П.С., Плазменная релятивистская СВЧ-электроника. М.: МГТУ им. Н.Э. Баумана. 2002.</w:t>
      </w:r>
    </w:p>
    <w:p w:rsidR="00173C9B" w:rsidRDefault="00173C9B" w:rsidP="00173C9B">
      <w:pPr>
        <w:pStyle w:val="Zv-References-ru"/>
        <w:numPr>
          <w:ilvl w:val="0"/>
          <w:numId w:val="1"/>
        </w:numPr>
      </w:pPr>
      <w:r w:rsidRPr="007B2DCA">
        <w:t>Стрелков П.С., Ульянов</w:t>
      </w:r>
      <w:r>
        <w:t xml:space="preserve"> Д.К., Физика плазмы. 2000. Т.26. №4. С.329.</w:t>
      </w:r>
    </w:p>
    <w:sectPr w:rsidR="00173C9B" w:rsidSect="00F95123">
      <w:headerReference w:type="default" r:id="rId58"/>
      <w:footerReference w:type="even" r:id="rId59"/>
      <w:footerReference w:type="default" r:id="rId6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EE" w:rsidRDefault="00F44EEE">
      <w:r>
        <w:separator/>
      </w:r>
    </w:p>
  </w:endnote>
  <w:endnote w:type="continuationSeparator" w:id="0">
    <w:p w:rsidR="00F44EEE" w:rsidRDefault="00F4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C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EE" w:rsidRDefault="00F44EEE">
      <w:r>
        <w:separator/>
      </w:r>
    </w:p>
  </w:footnote>
  <w:footnote w:type="continuationSeparator" w:id="0">
    <w:p w:rsidR="00F44EEE" w:rsidRDefault="00F44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4EEE"/>
    <w:rsid w:val="00017CD8"/>
    <w:rsid w:val="00043701"/>
    <w:rsid w:val="000D76E9"/>
    <w:rsid w:val="000E495B"/>
    <w:rsid w:val="00173C9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B622ED"/>
    <w:rsid w:val="00C103CD"/>
    <w:rsid w:val="00C232A0"/>
    <w:rsid w:val="00D47F19"/>
    <w:rsid w:val="00E7021A"/>
    <w:rsid w:val="00E87733"/>
    <w:rsid w:val="00F10084"/>
    <w:rsid w:val="00F44EE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73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" Type="http://schemas.openxmlformats.org/officeDocument/2006/relationships/hyperlink" Target="mailto:kuzelev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hyperlink" Target="mailto:e_khapaeva@mail.ru" TargetMode="External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коаксиального волновода с плазмной конечной толщины в отсутствие магнитного поля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2014-01-06T14:08:00Z</dcterms:created>
  <dcterms:modified xsi:type="dcterms:W3CDTF">2014-01-06T14:10:00Z</dcterms:modified>
</cp:coreProperties>
</file>