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FD" w:rsidRPr="00D878FD" w:rsidRDefault="00D878FD" w:rsidP="00D878FD">
      <w:pPr>
        <w:pStyle w:val="Zv-Titlereport"/>
      </w:pPr>
      <w:bookmarkStart w:id="0" w:name="OLE_LINK33"/>
      <w:bookmarkStart w:id="1" w:name="OLE_LINK34"/>
      <w:r w:rsidRPr="00884B15">
        <w:t xml:space="preserve">Диссипативные </w:t>
      </w:r>
      <w:r w:rsidRPr="00D878FD">
        <w:t>поверхностные</w:t>
      </w:r>
      <w:r w:rsidRPr="00884B15">
        <w:t xml:space="preserve"> волны в плазме</w:t>
      </w:r>
      <w:bookmarkEnd w:id="0"/>
      <w:bookmarkEnd w:id="1"/>
    </w:p>
    <w:p w:rsidR="00D878FD" w:rsidRPr="00147F2C" w:rsidRDefault="00D878FD" w:rsidP="00D878FD">
      <w:pPr>
        <w:pStyle w:val="Zv-Author"/>
        <w:rPr>
          <w:i/>
        </w:rPr>
      </w:pPr>
      <w:r w:rsidRPr="00147F2C">
        <w:t>Карташов И.Н</w:t>
      </w:r>
      <w:r w:rsidR="0067089C" w:rsidRPr="0067089C">
        <w:t>.</w:t>
      </w:r>
      <w:r w:rsidRPr="00147F2C">
        <w:t>, Кузелев М.В.</w:t>
      </w:r>
    </w:p>
    <w:p w:rsidR="00D878FD" w:rsidRPr="005317A2" w:rsidRDefault="00D878FD" w:rsidP="00D878FD">
      <w:pPr>
        <w:pStyle w:val="Zv-Organization"/>
      </w:pPr>
      <w:r>
        <w:t xml:space="preserve">Физический факультет МГУ, Москва, Россия, </w:t>
      </w:r>
      <w:hyperlink r:id="rId7" w:history="1">
        <w:r w:rsidRPr="004E4A0F">
          <w:rPr>
            <w:rStyle w:val="a7"/>
            <w:lang w:val="en-US"/>
          </w:rPr>
          <w:t>kartashov</w:t>
        </w:r>
        <w:r w:rsidRPr="004E4A0F">
          <w:rPr>
            <w:rStyle w:val="a7"/>
          </w:rPr>
          <w:t>@</w:t>
        </w:r>
        <w:r w:rsidRPr="004E4A0F">
          <w:rPr>
            <w:rStyle w:val="a7"/>
            <w:lang w:val="en-US"/>
          </w:rPr>
          <w:t>ph</w:t>
        </w:r>
        <w:r w:rsidRPr="004E4A0F">
          <w:rPr>
            <w:rStyle w:val="a7"/>
          </w:rPr>
          <w:t>-</w:t>
        </w:r>
        <w:r w:rsidRPr="004E4A0F">
          <w:rPr>
            <w:rStyle w:val="a7"/>
            <w:lang w:val="en-US"/>
          </w:rPr>
          <w:t>elec</w:t>
        </w:r>
        <w:r w:rsidRPr="004E4A0F">
          <w:rPr>
            <w:rStyle w:val="a7"/>
          </w:rPr>
          <w:t>.</w:t>
        </w:r>
        <w:r w:rsidRPr="004E4A0F">
          <w:rPr>
            <w:rStyle w:val="a7"/>
            <w:lang w:val="en-US"/>
          </w:rPr>
          <w:t>phys</w:t>
        </w:r>
        <w:r w:rsidRPr="004E4A0F">
          <w:rPr>
            <w:rStyle w:val="a7"/>
          </w:rPr>
          <w:t>.</w:t>
        </w:r>
        <w:r w:rsidRPr="004E4A0F">
          <w:rPr>
            <w:rStyle w:val="a7"/>
            <w:lang w:val="en-US"/>
          </w:rPr>
          <w:t>msu</w:t>
        </w:r>
        <w:r w:rsidRPr="004E4A0F">
          <w:rPr>
            <w:rStyle w:val="a7"/>
          </w:rPr>
          <w:t>.</w:t>
        </w:r>
        <w:r w:rsidRPr="004E4A0F">
          <w:rPr>
            <w:rStyle w:val="a7"/>
            <w:lang w:val="en-US"/>
          </w:rPr>
          <w:t>ru</w:t>
        </w:r>
      </w:hyperlink>
    </w:p>
    <w:p w:rsidR="00D878FD" w:rsidRPr="00147F2C" w:rsidRDefault="00D878FD" w:rsidP="00D878FD">
      <w:pPr>
        <w:pStyle w:val="Zv-bodyreport"/>
      </w:pPr>
      <w:r>
        <w:t xml:space="preserve">Обсуждаются дискуссионные аспекты теории непотенциальных поверхностных волн на границе диссипативной материальной среды с частотной дисперсией. На основе известных теоретических результатов и результатов собственных теоретических исследований излагается теория поверхностных волн, справедливая при любой величине диссипации энергии возмущений в среде. </w:t>
      </w:r>
      <w:r w:rsidRPr="004A6F8C">
        <w:t xml:space="preserve">Показано, что в случае достаточно сильной диссипации возможны поверхностные волны, </w:t>
      </w:r>
      <w:r>
        <w:t xml:space="preserve">физическая природа и </w:t>
      </w:r>
      <w:r w:rsidRPr="004A6F8C">
        <w:t>закон дисперсии</w:t>
      </w:r>
      <w:r>
        <w:t xml:space="preserve"> </w:t>
      </w:r>
      <w:r w:rsidRPr="004A6F8C">
        <w:t>которых кардинально отлича</w:t>
      </w:r>
      <w:r>
        <w:t>ю</w:t>
      </w:r>
      <w:r w:rsidRPr="004A6F8C">
        <w:t xml:space="preserve">тся от </w:t>
      </w:r>
      <w:r>
        <w:t>того, что общеизвестно для</w:t>
      </w:r>
      <w:r w:rsidRPr="004A6F8C">
        <w:t xml:space="preserve"> обычных поверхностных волн.</w:t>
      </w:r>
      <w:r>
        <w:t xml:space="preserve"> Декремент затухания таких волн мал даже при большой диссипации в среде, а групповая и фазовая скорости таких волн превосходят скорость света. Конкретно рассматриваются поверхностные волны на границе вакуум - холодная столкновительная электронная плазма. Обсуждается возможность существования рассмотренных поверхностных волн для различных материальных сред лабораторного и естественного происхождения.</w:t>
      </w:r>
      <w:r w:rsidRPr="008B3080">
        <w:t xml:space="preserve"> </w:t>
      </w:r>
    </w:p>
    <w:p w:rsidR="00D878FD" w:rsidRDefault="00D878FD" w:rsidP="00D878FD">
      <w:pPr>
        <w:pStyle w:val="Zv-bodyreport"/>
      </w:pPr>
      <w:r>
        <w:t xml:space="preserve">Из уравнений Максвелла следует, что составляющая напряженности электрического поля </w:t>
      </w:r>
      <w:r w:rsidRPr="005350C7">
        <w:rPr>
          <w:position w:val="-10"/>
        </w:rPr>
        <w:object w:dxaOrig="6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7.25pt" o:ole="">
            <v:imagedata r:id="rId8" o:title=""/>
          </v:shape>
          <o:OLEObject Type="Embed" ProgID="Equation.3" ShapeID="_x0000_i1025" DrawAspect="Content" ObjectID="_1451154152" r:id="rId9"/>
        </w:object>
      </w:r>
      <w:r>
        <w:t xml:space="preserve"> удовлетворяет следующему уравнению:</w:t>
      </w:r>
    </w:p>
    <w:p w:rsidR="00D878FD" w:rsidRPr="00D878FD" w:rsidRDefault="00D878FD" w:rsidP="00D878FD">
      <w:pPr>
        <w:pStyle w:val="Zv-formula"/>
      </w:pPr>
      <w:r w:rsidRPr="00D878FD">
        <w:t xml:space="preserve"> </w:t>
      </w:r>
      <w:r w:rsidRPr="00D878FD">
        <w:tab/>
      </w:r>
      <w:r w:rsidRPr="001B534A">
        <w:object w:dxaOrig="4620" w:dyaOrig="720">
          <v:shape id="_x0000_i1026" type="#_x0000_t75" style="width:231pt;height:36pt" o:ole="">
            <v:imagedata r:id="rId10" o:title=""/>
          </v:shape>
          <o:OLEObject Type="Embed" ProgID="Equation.3" ShapeID="_x0000_i1026" DrawAspect="Content" ObjectID="_1451154153" r:id="rId11"/>
        </w:object>
      </w:r>
      <w:r>
        <w:t>,</w:t>
      </w:r>
      <w:r w:rsidRPr="00B6027B">
        <w:t xml:space="preserve"> </w:t>
      </w:r>
      <w:r w:rsidRPr="00D878FD">
        <w:tab/>
      </w:r>
      <w:r>
        <w:t>(</w:t>
      </w:r>
      <w:r w:rsidRPr="00147F2C">
        <w:t>1</w:t>
      </w:r>
      <w:r>
        <w:t>)</w:t>
      </w:r>
    </w:p>
    <w:p w:rsidR="00D878FD" w:rsidRDefault="00D878FD" w:rsidP="00D878FD">
      <w:pPr>
        <w:pStyle w:val="Zv-bodyreport"/>
      </w:pPr>
      <w:r>
        <w:t>где</w:t>
      </w:r>
    </w:p>
    <w:p w:rsidR="00D878FD" w:rsidRPr="00D878FD" w:rsidRDefault="00D878FD" w:rsidP="00D878FD">
      <w:pPr>
        <w:pStyle w:val="Zv-formula"/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5879D8">
        <w:object w:dxaOrig="5860" w:dyaOrig="760">
          <v:shape id="_x0000_i1027" type="#_x0000_t75" style="width:293.25pt;height:38.25pt" o:ole="">
            <v:imagedata r:id="rId12" o:title=""/>
          </v:shape>
          <o:OLEObject Type="Embed" ProgID="Equation.3" ShapeID="_x0000_i1027" DrawAspect="Content" ObjectID="_1451154154" r:id="rId13"/>
        </w:object>
      </w:r>
      <w:r>
        <w:t xml:space="preserve">. </w:t>
      </w:r>
      <w:r w:rsidRPr="00D878FD">
        <w:tab/>
      </w:r>
      <w:r>
        <w:t>(</w:t>
      </w:r>
      <w:r w:rsidRPr="00421028">
        <w:t>2</w:t>
      </w:r>
      <w:r>
        <w:t>)</w:t>
      </w:r>
    </w:p>
    <w:p w:rsidR="00D878FD" w:rsidRDefault="00D878FD" w:rsidP="00D878FD">
      <w:pPr>
        <w:pStyle w:val="Zv-bodyreport"/>
      </w:pPr>
      <w:r>
        <w:t xml:space="preserve">Здесь </w:t>
      </w:r>
      <w:r w:rsidRPr="00AC3F99">
        <w:rPr>
          <w:position w:val="-14"/>
        </w:rPr>
        <w:object w:dxaOrig="720" w:dyaOrig="380">
          <v:shape id="_x0000_i1028" type="#_x0000_t75" style="width:36pt;height:18.75pt" o:ole="">
            <v:imagedata r:id="rId14" o:title=""/>
          </v:shape>
          <o:OLEObject Type="Embed" ProgID="Equation.3" ShapeID="_x0000_i1028" DrawAspect="Content" ObjectID="_1451154155" r:id="rId15"/>
        </w:object>
      </w:r>
      <w:r>
        <w:t xml:space="preserve">- комплексные диэлектрические проницаемости сред в полупространствах </w:t>
      </w:r>
      <w:r w:rsidRPr="00AC3F99">
        <w:rPr>
          <w:position w:val="-6"/>
        </w:rPr>
        <w:object w:dxaOrig="560" w:dyaOrig="279">
          <v:shape id="_x0000_i1029" type="#_x0000_t75" style="width:27.75pt;height:14.25pt" o:ole="">
            <v:imagedata r:id="rId16" o:title=""/>
          </v:shape>
          <o:OLEObject Type="Embed" ProgID="Equation.3" ShapeID="_x0000_i1029" DrawAspect="Content" ObjectID="_1451154156" r:id="rId17"/>
        </w:object>
      </w:r>
      <w:r>
        <w:t xml:space="preserve"> и </w:t>
      </w:r>
      <w:r w:rsidRPr="00AC3F99">
        <w:rPr>
          <w:position w:val="-6"/>
        </w:rPr>
        <w:object w:dxaOrig="560" w:dyaOrig="279">
          <v:shape id="_x0000_i1030" type="#_x0000_t75" style="width:27.75pt;height:14.25pt" o:ole="">
            <v:imagedata r:id="rId18" o:title=""/>
          </v:shape>
          <o:OLEObject Type="Embed" ProgID="Equation.3" ShapeID="_x0000_i1030" DrawAspect="Content" ObjectID="_1451154157" r:id="rId19"/>
        </w:object>
      </w:r>
      <w:r>
        <w:t xml:space="preserve"> соответственно. В точке разрыва функции </w:t>
      </w:r>
      <w:r w:rsidRPr="001A7A3B">
        <w:rPr>
          <w:position w:val="-10"/>
        </w:rPr>
        <w:object w:dxaOrig="499" w:dyaOrig="320">
          <v:shape id="_x0000_i1031" type="#_x0000_t75" style="width:24.75pt;height:15.75pt" o:ole="">
            <v:imagedata r:id="rId20" o:title=""/>
          </v:shape>
          <o:OLEObject Type="Embed" ProgID="Equation.3" ShapeID="_x0000_i1031" DrawAspect="Content" ObjectID="_1451154158" r:id="rId21"/>
        </w:object>
      </w:r>
      <w:r>
        <w:t xml:space="preserve"> уравнение (1) заменяется условиями сшивки</w:t>
      </w:r>
    </w:p>
    <w:p w:rsidR="00D878FD" w:rsidRPr="00D878FD" w:rsidRDefault="00D878FD" w:rsidP="00D878FD">
      <w:pPr>
        <w:pStyle w:val="Zv-formula"/>
      </w:pPr>
      <w:r w:rsidRPr="00D878FD">
        <w:t xml:space="preserve"> </w:t>
      </w:r>
      <w:r w:rsidRPr="00D878FD">
        <w:tab/>
      </w:r>
      <w:r w:rsidRPr="00162B20">
        <w:object w:dxaOrig="4200" w:dyaOrig="680">
          <v:shape id="_x0000_i1032" type="#_x0000_t75" style="width:210pt;height:33.75pt" o:ole="">
            <v:imagedata r:id="rId22" o:title=""/>
          </v:shape>
          <o:OLEObject Type="Embed" ProgID="Equation.3" ShapeID="_x0000_i1032" DrawAspect="Content" ObjectID="_1451154159" r:id="rId23"/>
        </w:object>
      </w:r>
      <w:r>
        <w:t xml:space="preserve">, </w:t>
      </w:r>
      <w:r w:rsidRPr="00D878FD">
        <w:tab/>
      </w:r>
      <w:r>
        <w:t>(</w:t>
      </w:r>
      <w:r w:rsidRPr="00421028">
        <w:t>3</w:t>
      </w:r>
      <w:r>
        <w:t>)</w:t>
      </w:r>
    </w:p>
    <w:p w:rsidR="00D878FD" w:rsidRPr="00421028" w:rsidRDefault="00D878FD" w:rsidP="00D878FD">
      <w:pPr>
        <w:pStyle w:val="Zv-bodyreport"/>
      </w:pPr>
      <w:r>
        <w:t xml:space="preserve">где штрихом обозначено дифференцирование по координате </w:t>
      </w:r>
      <w:r w:rsidRPr="007D686A">
        <w:rPr>
          <w:position w:val="-6"/>
        </w:rPr>
        <w:object w:dxaOrig="200" w:dyaOrig="220">
          <v:shape id="_x0000_i1033" type="#_x0000_t75" style="width:9.75pt;height:11.25pt" o:ole="">
            <v:imagedata r:id="rId24" o:title=""/>
          </v:shape>
          <o:OLEObject Type="Embed" ProgID="Equation.3" ShapeID="_x0000_i1033" DrawAspect="Content" ObjectID="_1451154160" r:id="rId25"/>
        </w:object>
      </w:r>
      <w:r>
        <w:t>.</w:t>
      </w:r>
    </w:p>
    <w:p w:rsidR="00D878FD" w:rsidRPr="008B3080" w:rsidRDefault="00D878FD" w:rsidP="00D878FD">
      <w:pPr>
        <w:pStyle w:val="Zv-bodyreport"/>
      </w:pPr>
      <w:r>
        <w:t>На рисунке приведены дисперсионные кривые (а) и групповые скорости (б) волн в диссипативной системе</w:t>
      </w:r>
      <w:r w:rsidRPr="008B3080">
        <w:t xml:space="preserve"> </w:t>
      </w:r>
      <w:r>
        <w:t xml:space="preserve">при </w:t>
      </w:r>
      <w:r w:rsidRPr="00421028">
        <w:rPr>
          <w:position w:val="-12"/>
        </w:rPr>
        <w:object w:dxaOrig="1260" w:dyaOrig="360">
          <v:shape id="_x0000_i1034" type="#_x0000_t75" style="width:63pt;height:18pt" o:ole="">
            <v:imagedata r:id="rId26" o:title=""/>
          </v:shape>
          <o:OLEObject Type="Embed" ProgID="Equation.DSMT4" ShapeID="_x0000_i1034" DrawAspect="Content" ObjectID="_1451154161" r:id="rId27"/>
        </w:object>
      </w:r>
      <w:r>
        <w:t>: 1 – поверхностная волна; 2 – волна Брюстера.</w:t>
      </w:r>
    </w:p>
    <w:p w:rsidR="00D878FD" w:rsidRPr="008B3080" w:rsidRDefault="00D878FD" w:rsidP="00D878FD">
      <w:pPr>
        <w:pStyle w:val="Zv-bodyreport"/>
      </w:pPr>
      <w:r>
        <w:rPr>
          <w:noProof/>
        </w:rPr>
        <w:drawing>
          <wp:inline distT="0" distB="0" distL="0" distR="0">
            <wp:extent cx="2559685" cy="2259330"/>
            <wp:effectExtent l="0" t="0" r="0" b="0"/>
            <wp:docPr id="3" name="Рисунок 3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p_image001"/>
                    <pic:cNvPicPr preferRelativeResize="0">
                      <a:picLocks noRot="1" noChangeAspect="1" noChangeArrowheads="1" noChangeShapeType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63495" cy="2276475"/>
            <wp:effectExtent l="0" t="0" r="0" b="0"/>
            <wp:docPr id="4" name="Рисунок 4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_image002"/>
                    <pic:cNvPicPr preferRelativeResize="0">
                      <a:picLocks noRot="1" noChangeAspect="1" noChangeArrowheads="1" noChangeShapeType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30"/>
      <w:footerReference w:type="even" r:id="rId31"/>
      <w:footerReference w:type="default" r:id="rId3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010" w:rsidRDefault="00800010">
      <w:r>
        <w:separator/>
      </w:r>
    </w:p>
  </w:endnote>
  <w:endnote w:type="continuationSeparator" w:id="0">
    <w:p w:rsidR="00800010" w:rsidRDefault="00800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0462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0462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089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010" w:rsidRDefault="00800010">
      <w:r>
        <w:separator/>
      </w:r>
    </w:p>
  </w:footnote>
  <w:footnote w:type="continuationSeparator" w:id="0">
    <w:p w:rsidR="00800010" w:rsidRDefault="00800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E0462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089C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67089C"/>
    <w:rsid w:val="00732A2E"/>
    <w:rsid w:val="007B6378"/>
    <w:rsid w:val="00800010"/>
    <w:rsid w:val="00B622ED"/>
    <w:rsid w:val="00C103CD"/>
    <w:rsid w:val="00C232A0"/>
    <w:rsid w:val="00D47F19"/>
    <w:rsid w:val="00D878FD"/>
    <w:rsid w:val="00E04620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878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hyperlink" Target="mailto:kartashov@ph-elec.phys.msu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Диссипативные поверхностные волны в плазме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2014-01-13T17:29:00Z</dcterms:created>
  <dcterms:modified xsi:type="dcterms:W3CDTF">2014-01-13T17:35:00Z</dcterms:modified>
</cp:coreProperties>
</file>