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35" w:rsidRDefault="00BC6235" w:rsidP="00BC6235">
      <w:pPr>
        <w:pStyle w:val="Zv-Titlereport"/>
      </w:pPr>
      <w:bookmarkStart w:id="0" w:name="OLE_LINK13"/>
      <w:bookmarkStart w:id="1" w:name="OLE_LINK14"/>
      <w:r>
        <w:t>микроволновый импульсный капиллярный разряд, как способ изменения вторичноэмиссионных свойств металлов</w:t>
      </w:r>
      <w:bookmarkEnd w:id="0"/>
      <w:bookmarkEnd w:id="1"/>
    </w:p>
    <w:p w:rsidR="00BC6235" w:rsidRDefault="00BC6235" w:rsidP="00BC6235">
      <w:pPr>
        <w:pStyle w:val="Zv-Author"/>
      </w:pPr>
      <w:r>
        <w:t>С.И. Грицинин, А.М. Давыдов, И.А. Коссый, Г.С. Лукьянчиков</w:t>
      </w:r>
    </w:p>
    <w:p w:rsidR="00BC6235" w:rsidRPr="00347E38" w:rsidRDefault="00BC6235" w:rsidP="00BC6235">
      <w:pPr>
        <w:pStyle w:val="Zv-Organization"/>
      </w:pPr>
      <w:r w:rsidRPr="00F70BEB">
        <w:t>Институт Общей Физики им. А.М.</w:t>
      </w:r>
      <w:r w:rsidRPr="00DF0384">
        <w:t xml:space="preserve"> </w:t>
      </w:r>
      <w:r w:rsidRPr="00F70BEB">
        <w:t>Прохорова Российской Академии Наук</w:t>
      </w:r>
    </w:p>
    <w:p w:rsidR="00BC6235" w:rsidRPr="00424A73" w:rsidRDefault="00BC6235" w:rsidP="00BC6235">
      <w:pPr>
        <w:pStyle w:val="Zv-bodyreport"/>
      </w:pPr>
      <w:r>
        <w:t>В работе изучалась возможность изменения вторичноэмиссионных свойств алюминиевой пластинки посредством создания на ее поверхности микрорельефа. Модификация поверхности происходила при взаимодействии с ней  плазмы импульсного микроволнового капиллярного разряда. Основным механизмом создания рельефа авторы считают микровзрывы на контактах  металлической поверхности с плотной (</w:t>
      </w:r>
      <w:r>
        <w:rPr>
          <w:lang w:val="en-US"/>
        </w:rPr>
        <w:t>n</w:t>
      </w:r>
      <w:r w:rsidRPr="00C14DA1">
        <w:rPr>
          <w:vertAlign w:val="subscript"/>
          <w:lang w:val="en-US"/>
        </w:rPr>
        <w:t>e</w:t>
      </w:r>
      <w:r w:rsidRPr="00AF76B5">
        <w:rPr>
          <w:vertAlign w:val="subscript"/>
        </w:rPr>
        <w:t xml:space="preserve"> </w:t>
      </w:r>
      <w:r w:rsidRPr="00C14DA1">
        <w:t>~ 10</w:t>
      </w:r>
      <w:r w:rsidRPr="00C14DA1">
        <w:rPr>
          <w:vertAlign w:val="superscript"/>
        </w:rPr>
        <w:t>16</w:t>
      </w:r>
      <w:r w:rsidRPr="00C14DA1">
        <w:t xml:space="preserve"> </w:t>
      </w:r>
      <w:r>
        <w:t>см</w:t>
      </w:r>
      <w:r w:rsidRPr="00C14DA1">
        <w:rPr>
          <w:vertAlign w:val="superscript"/>
        </w:rPr>
        <w:t>-3</w:t>
      </w:r>
      <w:r>
        <w:t>) и достаточно горячей (</w:t>
      </w:r>
      <w:r>
        <w:rPr>
          <w:lang w:val="en-US"/>
        </w:rPr>
        <w:t>T</w:t>
      </w:r>
      <w:r w:rsidRPr="00C44517">
        <w:rPr>
          <w:vertAlign w:val="subscript"/>
          <w:lang w:val="en-US"/>
        </w:rPr>
        <w:t>e</w:t>
      </w:r>
      <w:r w:rsidRPr="00C44517">
        <w:t>~ 2</w:t>
      </w:r>
      <w:r>
        <w:t>эВ) плазмой [1,2].</w:t>
      </w:r>
      <w:r w:rsidRPr="00424A73">
        <w:t xml:space="preserve"> </w:t>
      </w:r>
    </w:p>
    <w:p w:rsidR="00BC6235" w:rsidRDefault="00BC6235" w:rsidP="00BC6235">
      <w:pPr>
        <w:pStyle w:val="Zv-bodyreport"/>
      </w:pPr>
      <w:r>
        <w:rPr>
          <w:noProof/>
        </w:rPr>
        <w:drawing>
          <wp:anchor distT="0" distB="0" distL="114300" distR="114300" simplePos="0" relativeHeight="251659264" behindDoc="1" locked="1" layoutInCell="0" allowOverlap="0">
            <wp:simplePos x="0" y="0"/>
            <wp:positionH relativeFrom="column">
              <wp:align>right</wp:align>
            </wp:positionH>
            <wp:positionV relativeFrom="page">
              <wp:posOffset>2377440</wp:posOffset>
            </wp:positionV>
            <wp:extent cx="2406015" cy="3992880"/>
            <wp:effectExtent l="19050" t="0" r="0" b="0"/>
            <wp:wrapSquare wrapText="bothSides"/>
            <wp:docPr id="1" name="Рисунок 0" descr="cap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il2.jpg"/>
                    <pic:cNvPicPr/>
                  </pic:nvPicPr>
                  <pic:blipFill>
                    <a:blip r:embed="rId7" cstate="print">
                      <a:lum bright="2000" contrast="2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эксперименте разряд</w:t>
      </w:r>
      <w:r w:rsidRPr="00424A73">
        <w:t xml:space="preserve"> </w:t>
      </w:r>
      <w:r>
        <w:t xml:space="preserve"> </w:t>
      </w:r>
      <w:r w:rsidRPr="00424A73">
        <w:t>(</w:t>
      </w:r>
      <w:r>
        <w:t xml:space="preserve">3) инициировался на контакте  внутреннего проводника коаксиального волновода (1) и диэлектрической капиллярной трубки (2), при этом внутренний электрод был полый и через него подавался рабочий газ - аргон. Разряд распространялся внутри капилляра и выходил наружу  на </w:t>
      </w:r>
      <w:r w:rsidRPr="00AF76B5">
        <w:t xml:space="preserve">~ </w:t>
      </w:r>
      <w:r>
        <w:t>2-3 см. Примерно на этом расстоянии размещалась металлическая пластинка (5). В месте контакта металлической пластинки (5) с плазмой разряда (3) возникали микроискрения (4), приводящие к изменению геометрии поверхности с созданием на ней множества микровыступов и микровпадин.</w:t>
      </w:r>
    </w:p>
    <w:p w:rsidR="00BC6235" w:rsidRDefault="00BC6235" w:rsidP="00BC6235">
      <w:pPr>
        <w:pStyle w:val="Zv-bodyreport"/>
      </w:pPr>
      <w:r>
        <w:t xml:space="preserve">Были проведены измерения вторичноэмиссионных свойств обработанных таким способом мишеней, которые показали, что значение первого критического потенциала ( величина энергии электрона при которой коэффициент вторичной эмиссии становится </w:t>
      </w:r>
      <w:r w:rsidRPr="00D96E4D">
        <w:t>&gt;1</w:t>
      </w:r>
      <w:r>
        <w:t xml:space="preserve"> ) возрастает до значений </w:t>
      </w:r>
      <w:r w:rsidRPr="00D96E4D">
        <w:t>~</w:t>
      </w:r>
      <w:r>
        <w:t xml:space="preserve"> 150-170 В (при среднем значении, характерном для необработанных металлов </w:t>
      </w:r>
      <w:r w:rsidRPr="00424A73">
        <w:t>~</w:t>
      </w:r>
      <w:r>
        <w:t xml:space="preserve">  20 В).  Это означает возрастание более, чем в 8 раз порога микроволнового вторичноэмиссионного разряда (мультипактора) на поверхности образца.</w:t>
      </w:r>
    </w:p>
    <w:p w:rsidR="00BC6235" w:rsidRDefault="00BC6235" w:rsidP="00BC6235">
      <w:pPr>
        <w:pStyle w:val="Zv-TitleReferences-ru"/>
      </w:pPr>
      <w:r>
        <w:t>Литература</w:t>
      </w:r>
    </w:p>
    <w:p w:rsidR="00BC6235" w:rsidRDefault="00BC6235" w:rsidP="00BC6235">
      <w:pPr>
        <w:pStyle w:val="Zv-References-ru"/>
      </w:pPr>
      <w:r>
        <w:t>Королёв</w:t>
      </w:r>
      <w:r w:rsidRPr="00D64692">
        <w:t xml:space="preserve"> </w:t>
      </w:r>
      <w:r>
        <w:t>Ю</w:t>
      </w:r>
      <w:r w:rsidRPr="00D64692">
        <w:t>.</w:t>
      </w:r>
      <w:r>
        <w:t>Д</w:t>
      </w:r>
      <w:r w:rsidRPr="00D64692">
        <w:t>.</w:t>
      </w:r>
      <w:r>
        <w:t>, Месяц Г.А. Автоэмиссионные и взрывные процессы в газовом разряде // Новосибирск, Наука, 1982, 256 с.</w:t>
      </w:r>
    </w:p>
    <w:p w:rsidR="00BC6235" w:rsidRPr="00D64692" w:rsidRDefault="00BC6235" w:rsidP="00BC6235">
      <w:pPr>
        <w:pStyle w:val="Zv-References-ru"/>
      </w:pPr>
      <w:r>
        <w:t>Бережецкая Н.К., Копьёв В.А., Коссый И.А., Кутузов И.И., Тиит Б.М. Взрывоэмиссионные явления на границе металл – горячая плазма // ЖТФ, 1991, т. 61, вып. 2, СС. 179-184.</w:t>
      </w:r>
      <w:r w:rsidRPr="00D64692">
        <w:t xml:space="preserve"> </w:t>
      </w:r>
    </w:p>
    <w:p w:rsidR="00654A7B" w:rsidRPr="00387333" w:rsidRDefault="00654A7B" w:rsidP="00387333">
      <w:pPr>
        <w:pStyle w:val="a6"/>
        <w:rPr>
          <w:lang w:val="en-US"/>
        </w:rPr>
      </w:pPr>
    </w:p>
    <w:sectPr w:rsidR="00654A7B" w:rsidRPr="00387333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810" w:rsidRDefault="00301810">
      <w:r>
        <w:separator/>
      </w:r>
    </w:p>
  </w:endnote>
  <w:endnote w:type="continuationSeparator" w:id="0">
    <w:p w:rsidR="00301810" w:rsidRDefault="00301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3430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3430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6235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810" w:rsidRDefault="00301810">
      <w:r>
        <w:separator/>
      </w:r>
    </w:p>
  </w:footnote>
  <w:footnote w:type="continuationSeparator" w:id="0">
    <w:p w:rsidR="00301810" w:rsidRDefault="00301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B3430E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1810"/>
    <w:rsid w:val="00017CD8"/>
    <w:rsid w:val="00043701"/>
    <w:rsid w:val="000D76E9"/>
    <w:rsid w:val="000E495B"/>
    <w:rsid w:val="001C0CCB"/>
    <w:rsid w:val="00220629"/>
    <w:rsid w:val="00247225"/>
    <w:rsid w:val="00301810"/>
    <w:rsid w:val="003800F3"/>
    <w:rsid w:val="00387333"/>
    <w:rsid w:val="003B5B93"/>
    <w:rsid w:val="00401388"/>
    <w:rsid w:val="00446025"/>
    <w:rsid w:val="004A77D1"/>
    <w:rsid w:val="004B72AA"/>
    <w:rsid w:val="0058676C"/>
    <w:rsid w:val="00654A7B"/>
    <w:rsid w:val="00732A2E"/>
    <w:rsid w:val="007B6378"/>
    <w:rsid w:val="00B3430E"/>
    <w:rsid w:val="00B622ED"/>
    <w:rsid w:val="00BC6235"/>
    <w:rsid w:val="00C103CD"/>
    <w:rsid w:val="00C232A0"/>
    <w:rsid w:val="00D47F19"/>
    <w:rsid w:val="00E7021A"/>
    <w:rsid w:val="00E87733"/>
    <w:rsid w:val="00F10084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микроволновый импульсный капиллярный разряд, как способ изменения вторичноэмиссионных свойств металлов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2014-01-09T11:44:00Z</dcterms:created>
  <dcterms:modified xsi:type="dcterms:W3CDTF">2014-01-09T11:46:00Z</dcterms:modified>
</cp:coreProperties>
</file>