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77" w:rsidRPr="006419B1" w:rsidRDefault="00AD3077" w:rsidP="00AD3077">
      <w:pPr>
        <w:pStyle w:val="Zv-Titlereport"/>
        <w:ind w:left="284" w:right="282"/>
      </w:pPr>
      <w:bookmarkStart w:id="0" w:name="OLE_LINK17"/>
      <w:bookmarkStart w:id="1" w:name="OLE_LINK18"/>
      <w:r>
        <w:t>ВЛИЯНИЕ ПОТОКА ПЛАЗМЫ ВЧЕ</w:t>
      </w:r>
      <w:r w:rsidRPr="00EE0F18">
        <w:t>-</w:t>
      </w:r>
      <w:r w:rsidRPr="006419B1">
        <w:t>РАЗРЯДА ПОНИЖЕННОГО ДАВЛЕНИЯ</w:t>
      </w:r>
      <w:r w:rsidRPr="00AD3077">
        <w:t xml:space="preserve"> </w:t>
      </w:r>
      <w:r w:rsidRPr="006419B1">
        <w:t>НА КАПИЛЛЯРНОСТЬ ТРИКОТАЖНЫХ ПОЛОТЕН</w:t>
      </w:r>
      <w:bookmarkEnd w:id="0"/>
      <w:bookmarkEnd w:id="1"/>
    </w:p>
    <w:p w:rsidR="00AD3077" w:rsidRDefault="00AD3077" w:rsidP="00AD3077">
      <w:pPr>
        <w:pStyle w:val="Zv-Author"/>
      </w:pPr>
      <w:r w:rsidRPr="0043553A">
        <w:t>А.А. Азанова, И.Ш. Абдуллин, Г.Н. Нурулл</w:t>
      </w:r>
      <w:r>
        <w:t>ина</w:t>
      </w:r>
    </w:p>
    <w:p w:rsidR="00AD3077" w:rsidRPr="0043553A" w:rsidRDefault="00AD3077" w:rsidP="00AD3077">
      <w:pPr>
        <w:pStyle w:val="Zv-Organization"/>
      </w:pPr>
      <w:r>
        <w:t xml:space="preserve">ФГБОУ ВПО Казанский национальный исследовательский технологический университет, Казань, Россия, </w:t>
      </w:r>
      <w:hyperlink r:id="rId7" w:history="1">
        <w:r w:rsidRPr="00C13BBB">
          <w:rPr>
            <w:rStyle w:val="a7"/>
            <w:lang w:val="en-US"/>
          </w:rPr>
          <w:t>azanovlar</w:t>
        </w:r>
        <w:r w:rsidRPr="00C13BBB">
          <w:rPr>
            <w:rStyle w:val="a7"/>
          </w:rPr>
          <w:t>@</w:t>
        </w:r>
        <w:r w:rsidRPr="00C13BBB">
          <w:rPr>
            <w:rStyle w:val="a7"/>
            <w:lang w:val="en-US"/>
          </w:rPr>
          <w:t>rambler</w:t>
        </w:r>
        <w:r w:rsidRPr="00C13BBB">
          <w:rPr>
            <w:rStyle w:val="a7"/>
          </w:rPr>
          <w:t>.</w:t>
        </w:r>
        <w:r w:rsidRPr="00C13BBB">
          <w:rPr>
            <w:rStyle w:val="a7"/>
            <w:lang w:val="en-US"/>
          </w:rPr>
          <w:t>ru</w:t>
        </w:r>
      </w:hyperlink>
    </w:p>
    <w:p w:rsidR="00AD3077" w:rsidRDefault="00AD3077" w:rsidP="00AD3077">
      <w:pPr>
        <w:pStyle w:val="Zv-bodyreport"/>
      </w:pPr>
      <w:r w:rsidRPr="00EB6402">
        <w:t>Известно, что обработка текстильных материалов в низкотемпературной плазме позволяет придавать им высокие значения показателей гидрофильности</w:t>
      </w:r>
      <w:r>
        <w:t xml:space="preserve"> </w:t>
      </w:r>
      <w:r w:rsidRPr="00EB6402">
        <w:t>[</w:t>
      </w:r>
      <w:r>
        <w:t>1</w:t>
      </w:r>
      <w:r w:rsidRPr="00EB6402">
        <w:t>]. На поверхности суровых хлопчатобумажных трикотажных полотен содержатся замасливатели, которые применяются в прядении и вязании, причем часто их количество превышает установленные нормы, что зачастую является причиной неравномерного смачивание полотен при проведении жидкофазных технологических процессов. Для удаления этих веществ и природных примесей</w:t>
      </w:r>
      <w:r w:rsidRPr="00EE0F18">
        <w:t xml:space="preserve"> </w:t>
      </w:r>
      <w:r w:rsidRPr="00EB6402">
        <w:t xml:space="preserve">проводят подготовку полотен к крашению, как правило, путем их отваривания или беления. Сравнение показателей смачивания хлопчатобумажных трикотажных полотен </w:t>
      </w:r>
      <w:r>
        <w:t>разной степени подготовки, а именно,</w:t>
      </w:r>
      <w:r w:rsidRPr="00EB6402">
        <w:t xml:space="preserve"> отваривания, отбеливания и обработки в потоке плазмы высокочастотного емкостного (ВЧЕ) разряда пониженного давления показало, что  последняя повышает смачивающую способность поверхности  суровых полотен, так же как и отбеливание и отваривание. Наибольшее увеличение гидрофильности после плазменной активации происходит при обработке в средах кислорода и воздуха: капиллярность h возрастает от </w:t>
      </w:r>
      <w:smartTag w:uri="urn:schemas-microsoft-com:office:smarttags" w:element="metricconverter">
        <w:smartTagPr>
          <w:attr w:name="ProductID" w:val="0 мм"/>
        </w:smartTagPr>
        <w:r w:rsidRPr="00EB6402">
          <w:t>0 мм</w:t>
        </w:r>
      </w:smartTag>
      <w:r w:rsidRPr="00EB6402">
        <w:t xml:space="preserve"> (для исходного полотна) до 200-</w:t>
      </w:r>
      <w:smartTag w:uri="urn:schemas-microsoft-com:office:smarttags" w:element="metricconverter">
        <w:smartTagPr>
          <w:attr w:name="ProductID" w:val="220 мм"/>
        </w:smartTagPr>
        <w:r w:rsidRPr="00EB6402">
          <w:t>220 мм</w:t>
        </w:r>
      </w:smartTag>
      <w:r>
        <w:t xml:space="preserve"> </w:t>
      </w:r>
      <w:r w:rsidRPr="00F907E1">
        <w:t>[</w:t>
      </w:r>
      <w:r>
        <w:t>2</w:t>
      </w:r>
      <w:r w:rsidRPr="00F907E1">
        <w:t>]</w:t>
      </w:r>
      <w:r w:rsidRPr="00EB6402">
        <w:t>. Данное обстоятельство открывает перспективы эффективного использования в технологических процессах трикотажного отделочного производства. Важным условием для этого является определение эффективного диапазона входных параметров ВЧЕ-плазменной установки, в связи с чем</w:t>
      </w:r>
      <w:r>
        <w:t>,</w:t>
      </w:r>
      <w:r w:rsidRPr="00EB6402">
        <w:t xml:space="preserve"> с помощью метода центрального композиционного рототабельного планирования  получены двухфакторные уравнения регрессии, адекватно описывающие влияние </w:t>
      </w:r>
      <w:r>
        <w:t xml:space="preserve">параметров плазменной обработки: силы тока на лампе анода </w:t>
      </w:r>
      <w:r w:rsidRPr="00EB6402">
        <w:t>I</w:t>
      </w:r>
      <w:r w:rsidRPr="00EB6402">
        <w:rPr>
          <w:vertAlign w:val="subscript"/>
        </w:rPr>
        <w:t>a</w:t>
      </w:r>
      <w:r w:rsidRPr="00EB6402">
        <w:t xml:space="preserve">, </w:t>
      </w:r>
      <w:r>
        <w:t xml:space="preserve">анодном напряжении </w:t>
      </w:r>
      <w:r w:rsidRPr="00EB6402">
        <w:t>U</w:t>
      </w:r>
      <w:r>
        <w:rPr>
          <w:vertAlign w:val="subscript"/>
        </w:rPr>
        <w:t>а</w:t>
      </w:r>
      <w:r w:rsidRPr="00EB6402">
        <w:t xml:space="preserve"> и</w:t>
      </w:r>
      <w:r>
        <w:t xml:space="preserve"> продолжительности воздействия плазмы</w:t>
      </w:r>
      <w:r w:rsidRPr="00EB6402">
        <w:t xml:space="preserve"> t на капиллярность суровых трикотажных пол</w:t>
      </w:r>
      <w:r w:rsidRPr="00EB6402">
        <w:t>о</w:t>
      </w:r>
      <w:r w:rsidRPr="00EB6402">
        <w:t>тен h.</w:t>
      </w:r>
    </w:p>
    <w:p w:rsidR="00AD3077" w:rsidRDefault="00AD3077" w:rsidP="00AD3077">
      <w:pPr>
        <w:pStyle w:val="Zv-formula"/>
      </w:pPr>
      <w:r w:rsidRPr="00FE5892">
        <w:t xml:space="preserve"> </w:t>
      </w:r>
      <w:r w:rsidRPr="00FE5892">
        <w:tab/>
      </w:r>
      <w:r w:rsidRPr="00EB6402">
        <w:rPr>
          <w:lang w:val="en-US"/>
        </w:rPr>
        <w:t>h</w:t>
      </w:r>
      <w:r w:rsidRPr="0043553A">
        <w:rPr>
          <w:lang w:val="en-US"/>
        </w:rPr>
        <w:t xml:space="preserve"> = 45,6 + 515,2×</w:t>
      </w:r>
      <w:r w:rsidRPr="00AD3077">
        <w:rPr>
          <w:lang w:val="en-US"/>
        </w:rPr>
        <w:t>Ia + 7,4×t – 483,0×Ia2  – 2,4×Ia×t – 0,2562×t2.</w:t>
      </w:r>
      <w:r w:rsidRPr="00AD3077">
        <w:rPr>
          <w:lang w:val="en-US"/>
        </w:rPr>
        <w:tab/>
      </w:r>
      <w:r w:rsidRPr="00EB6402">
        <w:t>(1)</w:t>
      </w:r>
    </w:p>
    <w:p w:rsidR="00AD3077" w:rsidRPr="00FE5892" w:rsidRDefault="00AD3077" w:rsidP="00AD3077">
      <w:pPr>
        <w:pStyle w:val="Zv-formula"/>
      </w:pPr>
      <w:r>
        <w:t xml:space="preserve"> </w:t>
      </w:r>
      <w:r>
        <w:tab/>
      </w:r>
      <w:r w:rsidRPr="0043553A">
        <w:t>h</w:t>
      </w:r>
      <w:r w:rsidRPr="0062226D">
        <w:t xml:space="preserve"> = 133,1 + 20,6×</w:t>
      </w:r>
      <w:r w:rsidRPr="0043553A">
        <w:t>U</w:t>
      </w:r>
      <w:r w:rsidRPr="00EB6402">
        <w:t>а</w:t>
      </w:r>
      <w:r w:rsidRPr="0062226D">
        <w:t xml:space="preserve"> + 5,3×</w:t>
      </w:r>
      <w:r w:rsidRPr="0043553A">
        <w:t>t</w:t>
      </w:r>
      <w:r w:rsidRPr="0062226D">
        <w:t xml:space="preserve"> – 2,2× </w:t>
      </w:r>
      <w:r w:rsidRPr="0043553A">
        <w:t>U</w:t>
      </w:r>
      <w:r w:rsidRPr="00EB6402">
        <w:t>а</w:t>
      </w:r>
      <w:r w:rsidRPr="0062226D">
        <w:t>2 + 0,2×</w:t>
      </w:r>
      <w:r w:rsidRPr="0043553A">
        <w:t>U</w:t>
      </w:r>
      <w:r w:rsidRPr="00EB6402">
        <w:t>а</w:t>
      </w:r>
      <w:r w:rsidRPr="0062226D">
        <w:t>×</w:t>
      </w:r>
      <w:r w:rsidRPr="0043553A">
        <w:t>t</w:t>
      </w:r>
      <w:r w:rsidRPr="0062226D">
        <w:t xml:space="preserve"> – 0,26× </w:t>
      </w:r>
      <w:r w:rsidRPr="0043553A">
        <w:t>t</w:t>
      </w:r>
      <w:r w:rsidRPr="0062226D">
        <w:t>2.</w:t>
      </w:r>
      <w:r>
        <w:tab/>
      </w:r>
      <w:r w:rsidRPr="00EB6402">
        <w:t>(2)</w:t>
      </w:r>
    </w:p>
    <w:p w:rsidR="00AD3077" w:rsidRPr="0043553A" w:rsidRDefault="00AD3077" w:rsidP="00AD3077">
      <w:pPr>
        <w:pStyle w:val="Zv-formula"/>
      </w:pPr>
      <w:r>
        <w:t xml:space="preserve"> </w:t>
      </w:r>
      <w:r>
        <w:tab/>
      </w:r>
      <w:r w:rsidRPr="00EB6402">
        <w:t>h = 18,0+0,1272×U</w:t>
      </w:r>
      <w:r w:rsidRPr="00EB6402">
        <w:rPr>
          <w:vertAlign w:val="subscript"/>
        </w:rPr>
        <w:t>а</w:t>
      </w:r>
      <w:r w:rsidRPr="00EB6402">
        <w:t xml:space="preserve"> – 0,7634×I</w:t>
      </w:r>
      <w:r w:rsidRPr="00EB6402">
        <w:rPr>
          <w:vertAlign w:val="subscript"/>
        </w:rPr>
        <w:t>a</w:t>
      </w:r>
      <w:r w:rsidRPr="00EB6402">
        <w:t>.</w:t>
      </w:r>
      <w:r>
        <w:tab/>
      </w:r>
      <w:r w:rsidRPr="00EB6402">
        <w:t>(3)</w:t>
      </w:r>
    </w:p>
    <w:p w:rsidR="00AD3077" w:rsidRDefault="00AD3077" w:rsidP="00AD3077">
      <w:pPr>
        <w:pStyle w:val="Zv-bodyreport"/>
      </w:pPr>
      <w:r>
        <w:t>Выявлен оптимальный</w:t>
      </w:r>
      <w:r w:rsidRPr="006419B1">
        <w:t xml:space="preserve"> диапазон параметров ВЧЕ-плазменной обработки: </w:t>
      </w:r>
      <w:r w:rsidRPr="006419B1">
        <w:rPr>
          <w:lang w:val="en-US"/>
        </w:rPr>
        <w:t>I</w:t>
      </w:r>
      <w:r w:rsidRPr="006419B1">
        <w:rPr>
          <w:vertAlign w:val="subscript"/>
          <w:lang w:val="en-US"/>
        </w:rPr>
        <w:t>a</w:t>
      </w:r>
      <w:r w:rsidRPr="006419B1">
        <w:t xml:space="preserve">=0,5-0,6 А, </w:t>
      </w:r>
      <w:r w:rsidRPr="006419B1">
        <w:rPr>
          <w:lang w:val="en-US"/>
        </w:rPr>
        <w:t>U</w:t>
      </w:r>
      <w:r>
        <w:rPr>
          <w:vertAlign w:val="subscript"/>
        </w:rPr>
        <w:t>а</w:t>
      </w:r>
      <w:r w:rsidRPr="006419B1">
        <w:t>=5кВ, τ = 300-540 с</w:t>
      </w:r>
      <w:r>
        <w:t xml:space="preserve"> при расходе газа </w:t>
      </w:r>
      <w:r>
        <w:rPr>
          <w:lang w:val="en-US"/>
        </w:rPr>
        <w:t>G</w:t>
      </w:r>
      <w:r w:rsidRPr="002F4158">
        <w:t>=</w:t>
      </w:r>
      <w:r>
        <w:t>0,04 г/с и рабочем давлении Р=26Па. Обработана партия трикотажных полотен в режиме, соответствующему этому диапазону параметров, которая в дальнейшем окрашена в промышленных  условиях с исключением из технологического цикла жидкофазного процесса отваривания, полученные полотна обладают высокими эксплуатационными характеристиками и по всем показателям соответствуют требованиям действующих стандартов.  Проведенная работа показала, что плазменная обработка может найти применение в промышленном производстве, как эффективный экологически чистый «сухой» способ воздействия на материалы.</w:t>
      </w:r>
    </w:p>
    <w:p w:rsidR="00AD3077" w:rsidRPr="007D1FE4" w:rsidRDefault="00AD3077" w:rsidP="00AD3077">
      <w:pPr>
        <w:pStyle w:val="Zv-TitleReferences-ru"/>
      </w:pPr>
      <w:r>
        <w:t>Литература</w:t>
      </w:r>
    </w:p>
    <w:p w:rsidR="00AD3077" w:rsidRDefault="00AD3077" w:rsidP="00AD3077">
      <w:pPr>
        <w:pStyle w:val="Zv-References-ru"/>
        <w:numPr>
          <w:ilvl w:val="0"/>
          <w:numId w:val="1"/>
        </w:numPr>
      </w:pPr>
      <w:r w:rsidRPr="00302F00">
        <w:t>Мельников Б.Н., Федосов С.В., Шарнина Л.В., Акулова М.В. Применение тлеющего разряда в текстильной и строительной промышленности // Изд-во ИГХТУ г Иваново, 2008.- 232 с.</w:t>
      </w:r>
    </w:p>
    <w:p w:rsidR="00AD3077" w:rsidRPr="00180673" w:rsidRDefault="00AD3077" w:rsidP="00AD3077">
      <w:pPr>
        <w:pStyle w:val="Zv-References-ru"/>
        <w:numPr>
          <w:ilvl w:val="0"/>
          <w:numId w:val="1"/>
        </w:numPr>
        <w:rPr>
          <w:b/>
          <w:bCs/>
        </w:rPr>
      </w:pPr>
      <w:r w:rsidRPr="00302F00">
        <w:t>И.Ш. Абдуллин Определение цветовых характеристик хлопчатобумажного трикотажного полотна после крашения активным красителем марки «Ремазоль RR синий» / И.Ш. Абдуллин, А.А. Азанова, Г.Н. Нуруллина, Р.Р. Мингалиев // Вестник Казанского государственного технологического университета. – 2011. - №5. – С. 7-10.</w:t>
      </w:r>
    </w:p>
    <w:p w:rsidR="00654A7B" w:rsidRPr="00AD3077" w:rsidRDefault="00654A7B" w:rsidP="00387333">
      <w:pPr>
        <w:pStyle w:val="a6"/>
      </w:pPr>
    </w:p>
    <w:sectPr w:rsidR="00654A7B" w:rsidRPr="00AD307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8C" w:rsidRDefault="00333A8C">
      <w:r>
        <w:separator/>
      </w:r>
    </w:p>
  </w:endnote>
  <w:endnote w:type="continuationSeparator" w:id="0">
    <w:p w:rsidR="00333A8C" w:rsidRDefault="0033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4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8C" w:rsidRDefault="00333A8C">
      <w:r>
        <w:separator/>
      </w:r>
    </w:p>
  </w:footnote>
  <w:footnote w:type="continuationSeparator" w:id="0">
    <w:p w:rsidR="00333A8C" w:rsidRDefault="0033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4C7"/>
    <w:rsid w:val="00017CD8"/>
    <w:rsid w:val="00043701"/>
    <w:rsid w:val="000D76E9"/>
    <w:rsid w:val="000E495B"/>
    <w:rsid w:val="001C0CCB"/>
    <w:rsid w:val="00220629"/>
    <w:rsid w:val="00247225"/>
    <w:rsid w:val="00333A8C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AD3077"/>
    <w:rsid w:val="00B622ED"/>
    <w:rsid w:val="00C103CD"/>
    <w:rsid w:val="00C232A0"/>
    <w:rsid w:val="00CC74C7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rsid w:val="00AD3077"/>
    <w:rPr>
      <w:bCs/>
      <w:iCs/>
      <w:sz w:val="24"/>
    </w:rPr>
  </w:style>
  <w:style w:type="character" w:styleId="a7">
    <w:name w:val="Hyperlink"/>
    <w:basedOn w:val="a0"/>
    <w:rsid w:val="00AD3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anovlar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ПОТОКА ПЛАЗМЫ ВЧЕ-РАЗРЯДА ПОНИЖЕННОГО ДАВЛЕНИЯ НА КАПИЛЛЯРНОСТЬ ТРИКОТАЖНЫХ ПОЛОТЕН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2014-01-06T12:43:00Z</dcterms:created>
  <dcterms:modified xsi:type="dcterms:W3CDTF">2014-01-06T12:51:00Z</dcterms:modified>
</cp:coreProperties>
</file>