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BD" w:rsidRPr="00030A85" w:rsidRDefault="008228BD" w:rsidP="008228BD">
      <w:pPr>
        <w:pStyle w:val="Zv-Titlereport"/>
      </w:pPr>
      <w:bookmarkStart w:id="0" w:name="OLE_LINK3"/>
      <w:bookmarkStart w:id="1" w:name="OLE_LINK4"/>
      <w:r>
        <w:t xml:space="preserve">Расчет равновесных конфигураций плазмы </w:t>
      </w:r>
      <w:r w:rsidRPr="00935A08">
        <w:t xml:space="preserve">с </w:t>
      </w:r>
      <w:r>
        <w:t xml:space="preserve">большой вытянутостью и </w:t>
      </w:r>
      <w:r w:rsidRPr="008228BD">
        <w:t>треугольностью</w:t>
      </w:r>
      <w:r>
        <w:t xml:space="preserve"> для</w:t>
      </w:r>
      <w:r w:rsidRPr="007F72C0">
        <w:t xml:space="preserve"> </w:t>
      </w:r>
      <w:r>
        <w:t>модернизированного</w:t>
      </w:r>
      <w:r w:rsidRPr="007F72C0">
        <w:t xml:space="preserve"> </w:t>
      </w:r>
      <w:r w:rsidRPr="00935A08">
        <w:t>токамак</w:t>
      </w:r>
      <w:r>
        <w:t>а</w:t>
      </w:r>
      <w:r w:rsidRPr="00935A08">
        <w:t xml:space="preserve"> Т-15</w:t>
      </w:r>
      <w:bookmarkEnd w:id="0"/>
      <w:bookmarkEnd w:id="1"/>
    </w:p>
    <w:p w:rsidR="008228BD" w:rsidRPr="00030A85" w:rsidRDefault="008228BD" w:rsidP="008228BD">
      <w:pPr>
        <w:pStyle w:val="Zv-Author"/>
        <w:rPr>
          <w:b/>
        </w:rPr>
      </w:pPr>
      <w:r>
        <w:t>В.Ф. Андреев,</w:t>
      </w:r>
      <w:r w:rsidRPr="007F72C0">
        <w:t xml:space="preserve"> </w:t>
      </w:r>
      <w:r w:rsidRPr="00421444">
        <w:rPr>
          <w:u w:val="single"/>
        </w:rPr>
        <w:t>Н.В. Касьянова</w:t>
      </w:r>
      <w:r w:rsidRPr="008228BD">
        <w:t>,</w:t>
      </w:r>
      <w:r>
        <w:t xml:space="preserve"> А.В. Мельников, А.В. Сушков,</w:t>
      </w:r>
      <w:r w:rsidRPr="00E445A7">
        <w:rPr>
          <w:b/>
        </w:rPr>
        <w:t xml:space="preserve"> </w:t>
      </w:r>
      <w:r>
        <w:t>Д.Ю.</w:t>
      </w:r>
      <w:r w:rsidR="00B336A1" w:rsidRPr="00B336A1">
        <w:t xml:space="preserve"> </w:t>
      </w:r>
      <w:r>
        <w:t>Сычугов</w:t>
      </w:r>
      <w:r w:rsidRPr="00030A85">
        <w:rPr>
          <w:vertAlign w:val="superscript"/>
        </w:rPr>
        <w:t>*</w:t>
      </w:r>
      <w:r w:rsidRPr="00030A85">
        <w:t>,</w:t>
      </w:r>
      <w:r>
        <w:t xml:space="preserve"> А.Х.</w:t>
      </w:r>
      <w:r>
        <w:rPr>
          <w:lang w:val="en-US"/>
        </w:rPr>
        <w:t> </w:t>
      </w:r>
      <w:r>
        <w:t>Садыков</w:t>
      </w:r>
      <w:r w:rsidRPr="00030A85">
        <w:rPr>
          <w:vertAlign w:val="superscript"/>
        </w:rPr>
        <w:t>**</w:t>
      </w:r>
    </w:p>
    <w:p w:rsidR="008228BD" w:rsidRPr="00F72C5C" w:rsidRDefault="008228BD" w:rsidP="008228BD">
      <w:pPr>
        <w:pStyle w:val="Zv-Organization"/>
        <w:rPr>
          <w:u w:val="single"/>
        </w:rPr>
      </w:pPr>
      <w:r w:rsidRPr="00102D85">
        <w:rPr>
          <w:szCs w:val="24"/>
        </w:rPr>
        <w:t xml:space="preserve">ИФТ </w:t>
      </w:r>
      <w:r>
        <w:rPr>
          <w:szCs w:val="24"/>
        </w:rPr>
        <w:t xml:space="preserve">КЦЯТ </w:t>
      </w:r>
      <w:r w:rsidRPr="00102D85">
        <w:rPr>
          <w:szCs w:val="24"/>
        </w:rPr>
        <w:t xml:space="preserve">НИЦ </w:t>
      </w:r>
      <w:r w:rsidRPr="00B06160">
        <w:rPr>
          <w:szCs w:val="24"/>
        </w:rPr>
        <w:t>“</w:t>
      </w:r>
      <w:r w:rsidRPr="00102D85">
        <w:rPr>
          <w:szCs w:val="24"/>
        </w:rPr>
        <w:t xml:space="preserve">Курчатовский </w:t>
      </w:r>
      <w:r w:rsidRPr="008228BD">
        <w:rPr>
          <w:szCs w:val="24"/>
        </w:rPr>
        <w:t>институт</w:t>
      </w:r>
      <w:r w:rsidRPr="00B06160">
        <w:rPr>
          <w:szCs w:val="24"/>
        </w:rPr>
        <w:t>”</w:t>
      </w:r>
      <w:r w:rsidRPr="00102D85">
        <w:rPr>
          <w:szCs w:val="24"/>
        </w:rPr>
        <w:t>, Москва, Россия</w:t>
      </w:r>
      <w:r w:rsidRPr="008228BD">
        <w:rPr>
          <w:szCs w:val="24"/>
        </w:rPr>
        <w:t xml:space="preserve">, </w:t>
      </w:r>
      <w:hyperlink r:id="rId7" w:history="1">
        <w:r w:rsidRPr="003B5B41">
          <w:rPr>
            <w:rStyle w:val="a7"/>
          </w:rPr>
          <w:t>kasianova_n@mail.ru</w:t>
        </w:r>
      </w:hyperlink>
      <w:r w:rsidRPr="00421444">
        <w:rPr>
          <w:i w:val="0"/>
        </w:rPr>
        <w:br/>
      </w:r>
      <w:r w:rsidRPr="00F72C5C">
        <w:rPr>
          <w:vertAlign w:val="superscript"/>
        </w:rPr>
        <w:t>*</w:t>
      </w:r>
      <w:r w:rsidRPr="00F72C5C">
        <w:t xml:space="preserve">ВМиК МГУ им. М.В. Ломоносова, Москва, Россия </w:t>
      </w:r>
      <w:r w:rsidRPr="00F72C5C">
        <w:br/>
      </w:r>
      <w:r w:rsidRPr="00F72C5C">
        <w:rPr>
          <w:vertAlign w:val="superscript"/>
        </w:rPr>
        <w:t>**</w:t>
      </w:r>
      <w:r w:rsidRPr="00F72C5C">
        <w:t>Филиал «Институт атомной энергии» РГП НЯЦ РК, г. Курчатов, Республика</w:t>
      </w:r>
      <w:r w:rsidRPr="008228BD">
        <w:br/>
        <w:t xml:space="preserve">    </w:t>
      </w:r>
      <w:r w:rsidRPr="00F72C5C">
        <w:t xml:space="preserve"> Казахстан</w:t>
      </w:r>
    </w:p>
    <w:p w:rsidR="008228BD" w:rsidRDefault="008228BD" w:rsidP="008228BD">
      <w:pPr>
        <w:pStyle w:val="Zv-bodyreport"/>
        <w:rPr>
          <w:b/>
        </w:rPr>
      </w:pPr>
      <w:r>
        <w:t>В настоящее время осуществляется модернизация токамака Т-15, направленная на создание установки с диверторной магнитной конфигурацией плазмы. На данный момент конструкция индуктора и полоидальной системы токамака определена, осуществляется его изготовление. Доклад посвящен задаче оптимизации равновесной магнитной конфигурации, а именно, получению плазмы с максимальными значениями вытянутости и треугольности в рамках заданной системы полоидального поля.</w:t>
      </w:r>
    </w:p>
    <w:p w:rsidR="008228BD" w:rsidRDefault="008228BD" w:rsidP="008228BD">
      <w:pPr>
        <w:pStyle w:val="Zv-bodyreport"/>
        <w:rPr>
          <w:b/>
        </w:rPr>
      </w:pPr>
      <w:r>
        <w:t>Для оптимизации диверторной магнитной конфигурации необходимо проведение численных расчетов, которые позволят определить форму и расположение пластин дивертора, координаты X-точки, длину и наклон усов сепаратрисы к диверторной пластине и другие параметры. Расчеты проводились с помощью кода TOKAMEQ, созданного для численного решения задачи МГД равновесия в установках токамак.</w:t>
      </w:r>
    </w:p>
    <w:p w:rsidR="008228BD" w:rsidRDefault="008228BD" w:rsidP="008228BD">
      <w:pPr>
        <w:pStyle w:val="Zv-bodyreport"/>
        <w:rPr>
          <w:b/>
        </w:rPr>
      </w:pPr>
      <w:r>
        <w:t>Рассмотрена возможность получения одно- и двухнулевой конфигураций с максимально возможными значениями ее вытянутости (</w:t>
      </w:r>
      <w:r>
        <w:rPr>
          <w:lang w:val="en-US"/>
        </w:rPr>
        <w:t>k</w:t>
      </w:r>
      <w:r>
        <w:t>~2) и треугольности (δ</w:t>
      </w:r>
      <w:r w:rsidRPr="00095638">
        <w:t>&gt;0.3</w:t>
      </w:r>
      <w:r>
        <w:t>), различным положением X-точек и величиной полного тока плазмы</w:t>
      </w:r>
      <w:r w:rsidRPr="000A1F69">
        <w:t>.</w:t>
      </w:r>
      <w:r>
        <w:t xml:space="preserve"> Определены полоидальные витки, которые позволяют наиболее эффективно управлять положением верхней и нижней X-точек в одно- и двухнулевой магнитных конфигурациях плазмы, найдены диапазоны изменения токов в этих витках, необходимые для смещения Х-точки по горизонтали до ΔR=25 см </w:t>
      </w:r>
      <w:r w:rsidRPr="00AF32F6">
        <w:t xml:space="preserve">и </w:t>
      </w:r>
      <w:r>
        <w:t>по вертикали до Δ</w:t>
      </w:r>
      <w:r>
        <w:rPr>
          <w:lang w:val="en-US"/>
        </w:rPr>
        <w:t>z</w:t>
      </w:r>
      <w:r>
        <w:t>=23</w:t>
      </w:r>
      <w:r w:rsidRPr="009A1A41">
        <w:t xml:space="preserve"> см</w:t>
      </w:r>
      <w:r>
        <w:t>.</w:t>
      </w:r>
    </w:p>
    <w:p w:rsidR="008228BD" w:rsidRDefault="008228BD" w:rsidP="008228BD">
      <w:pPr>
        <w:pStyle w:val="Zv-bodyreport"/>
        <w:rPr>
          <w:b/>
        </w:rPr>
      </w:pPr>
      <w:r>
        <w:t>Таким образом, расчеты показали возможность управления равновесной плазменной конфигурацией Т-15 в широких пределах, создающих благоприятные условия для получения режимов с высокими параметрами плазмы (</w:t>
      </w:r>
      <w:r>
        <w:rPr>
          <w:lang w:val="en-US"/>
        </w:rPr>
        <w:t>AT</w:t>
      </w:r>
      <w:r w:rsidRPr="000407C2">
        <w:t>-</w:t>
      </w:r>
      <w:r>
        <w:t>режимов).</w:t>
      </w:r>
    </w:p>
    <w:p w:rsidR="008228BD" w:rsidRDefault="008228BD" w:rsidP="008228BD">
      <w:pPr>
        <w:pStyle w:val="Zv-bodyreport"/>
        <w:spacing w:after="60"/>
        <w:rPr>
          <w:lang w:val="en-US"/>
        </w:rPr>
      </w:pPr>
      <w:r>
        <w:t>Работа поддержана РосНаукой, грант НШ-5044.2012.2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228BD" w:rsidRPr="008228BD" w:rsidTr="008228BD">
        <w:trPr>
          <w:trHeight w:val="3855"/>
        </w:trPr>
        <w:tc>
          <w:tcPr>
            <w:tcW w:w="4927" w:type="dxa"/>
          </w:tcPr>
          <w:p w:rsidR="008228BD" w:rsidRDefault="008228BD" w:rsidP="00F035D1">
            <w:pPr>
              <w:pStyle w:val="Zv-TitleReferences"/>
              <w:contextualSpacing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300" cy="2462081"/>
                  <wp:effectExtent l="19050" t="0" r="0" b="0"/>
                  <wp:docPr id="5" name="Рисунок 1" descr="C:\Users\Алексей\AppData\Local\Microsoft\Windows\Temporary Internet Files\Content.Word\fig1_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AppData\Local\Microsoft\Windows\Temporary Internet Files\Content.Word\fig1_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2" cy="2462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8BD" w:rsidRPr="008228BD" w:rsidRDefault="008228BD" w:rsidP="00F035D1">
            <w:pPr>
              <w:pStyle w:val="Zv-TitleReferences"/>
              <w:contextualSpacing/>
            </w:pPr>
            <w:r>
              <w:rPr>
                <w:b w:val="0"/>
                <w:sz w:val="20"/>
              </w:rPr>
              <w:t>Р</w:t>
            </w:r>
            <w:r w:rsidRPr="00660997">
              <w:rPr>
                <w:b w:val="0"/>
                <w:sz w:val="20"/>
              </w:rPr>
              <w:t>ис. 1 Однонулевая</w:t>
            </w:r>
            <w:r>
              <w:rPr>
                <w:b w:val="0"/>
                <w:sz w:val="20"/>
              </w:rPr>
              <w:t xml:space="preserve"> </w:t>
            </w:r>
            <w:r w:rsidRPr="00660997">
              <w:rPr>
                <w:b w:val="0"/>
                <w:sz w:val="20"/>
              </w:rPr>
              <w:t xml:space="preserve">магнитная конфигурация с вытянутостью </w:t>
            </w:r>
            <w:r w:rsidRPr="00660997">
              <w:rPr>
                <w:b w:val="0"/>
                <w:sz w:val="20"/>
                <w:lang w:val="en-US"/>
              </w:rPr>
              <w:t>k</w:t>
            </w:r>
            <w:r w:rsidRPr="00660997">
              <w:rPr>
                <w:b w:val="0"/>
                <w:sz w:val="20"/>
              </w:rPr>
              <w:t>=2.</w:t>
            </w:r>
          </w:p>
        </w:tc>
        <w:tc>
          <w:tcPr>
            <w:tcW w:w="4927" w:type="dxa"/>
          </w:tcPr>
          <w:p w:rsidR="008228BD" w:rsidRDefault="008228BD" w:rsidP="00F035D1">
            <w:pPr>
              <w:pStyle w:val="Zv-TitleReferences"/>
              <w:contextualSpacing/>
              <w:rPr>
                <w:lang w:val="en-US"/>
              </w:rPr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>
                  <wp:extent cx="1674341" cy="2533650"/>
                  <wp:effectExtent l="19050" t="0" r="2059" b="0"/>
                  <wp:docPr id="6" name="Рисунок 4" descr="H:\Zven_2014\fig2a_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Zven_2014\fig2a_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41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8BD" w:rsidRPr="008228BD" w:rsidRDefault="008228BD" w:rsidP="00F035D1">
            <w:pPr>
              <w:pStyle w:val="Zv-TitleReferences"/>
              <w:contextualSpacing/>
              <w:rPr>
                <w:lang w:val="en-US"/>
              </w:rPr>
            </w:pPr>
            <w:r w:rsidRPr="00660997">
              <w:rPr>
                <w:b w:val="0"/>
                <w:sz w:val="20"/>
              </w:rPr>
              <w:t xml:space="preserve">Рис. 2 Двухнулевая магнитная конфигурация с вытянутостью </w:t>
            </w:r>
            <w:r w:rsidRPr="00660997">
              <w:rPr>
                <w:b w:val="0"/>
                <w:sz w:val="20"/>
                <w:lang w:val="en-US"/>
              </w:rPr>
              <w:t>k</w:t>
            </w:r>
            <w:r>
              <w:rPr>
                <w:b w:val="0"/>
                <w:sz w:val="20"/>
              </w:rPr>
              <w:t>=2.</w:t>
            </w:r>
          </w:p>
        </w:tc>
      </w:tr>
    </w:tbl>
    <w:p w:rsidR="008228BD" w:rsidRPr="008228BD" w:rsidRDefault="008228BD" w:rsidP="008228BD">
      <w:pPr>
        <w:pStyle w:val="Zv-TitleReferences"/>
        <w:contextualSpacing/>
        <w:rPr>
          <w:sz w:val="16"/>
          <w:szCs w:val="16"/>
          <w:lang w:val="en-US"/>
        </w:rPr>
      </w:pPr>
    </w:p>
    <w:sectPr w:rsidR="008228BD" w:rsidRPr="008228B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73" w:rsidRDefault="000F0973">
      <w:r>
        <w:separator/>
      </w:r>
    </w:p>
  </w:endnote>
  <w:endnote w:type="continuationSeparator" w:id="0">
    <w:p w:rsidR="000F0973" w:rsidRDefault="000F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6A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73" w:rsidRDefault="000F0973">
      <w:r>
        <w:separator/>
      </w:r>
    </w:p>
  </w:footnote>
  <w:footnote w:type="continuationSeparator" w:id="0">
    <w:p w:rsidR="000F0973" w:rsidRDefault="000F0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6A1"/>
    <w:rsid w:val="00017CD8"/>
    <w:rsid w:val="00043701"/>
    <w:rsid w:val="000D76E9"/>
    <w:rsid w:val="000E495B"/>
    <w:rsid w:val="000F0973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228BD"/>
    <w:rsid w:val="00B336A1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B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8228BD"/>
    <w:pPr>
      <w:spacing w:before="120"/>
    </w:pPr>
    <w:rPr>
      <w:b/>
      <w:bCs/>
      <w:szCs w:val="20"/>
      <w:lang w:eastAsia="en-US"/>
    </w:rPr>
  </w:style>
  <w:style w:type="character" w:styleId="a7">
    <w:name w:val="Hyperlink"/>
    <w:rsid w:val="008228BD"/>
    <w:rPr>
      <w:color w:val="0000FF"/>
      <w:u w:val="single"/>
    </w:rPr>
  </w:style>
  <w:style w:type="table" w:styleId="a8">
    <w:name w:val="Table Grid"/>
    <w:basedOn w:val="a1"/>
    <w:rsid w:val="00822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ianova_n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равновесных конфигураций плазмы с большой вытянутостью и треугольностью для модернизированного токамака Т-15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2014-01-10T09:58:00Z</dcterms:created>
  <dcterms:modified xsi:type="dcterms:W3CDTF">2014-01-10T10:17:00Z</dcterms:modified>
</cp:coreProperties>
</file>