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A6" w:rsidRDefault="00111FA6" w:rsidP="00111FA6">
      <w:pPr>
        <w:pStyle w:val="Zv-Titlereport"/>
      </w:pPr>
      <w:bookmarkStart w:id="0" w:name="OLE_LINK17"/>
      <w:bookmarkStart w:id="1" w:name="OLE_LINK18"/>
      <w:r w:rsidRPr="00C73D71">
        <w:t xml:space="preserve">Модификация транспортной модели канонических профилей на основе новых экспериментов установки </w:t>
      </w:r>
      <w:r w:rsidRPr="00C73D71">
        <w:rPr>
          <w:lang w:val="en-US"/>
        </w:rPr>
        <w:t>DIII</w:t>
      </w:r>
      <w:r w:rsidRPr="00C73D71">
        <w:t>-</w:t>
      </w:r>
      <w:r w:rsidRPr="00C73D71">
        <w:rPr>
          <w:lang w:val="en-US"/>
        </w:rPr>
        <w:t>D</w:t>
      </w:r>
      <w:bookmarkEnd w:id="0"/>
      <w:bookmarkEnd w:id="1"/>
    </w:p>
    <w:p w:rsidR="00111FA6" w:rsidRPr="003C24DC" w:rsidRDefault="00111FA6" w:rsidP="00111FA6">
      <w:pPr>
        <w:pStyle w:val="Zv-Author"/>
      </w:pPr>
      <w:r w:rsidRPr="00D929FE">
        <w:rPr>
          <w:u w:val="single"/>
        </w:rPr>
        <w:t>Ю.Н.</w:t>
      </w:r>
      <w:r w:rsidRPr="00C21246">
        <w:rPr>
          <w:u w:val="single"/>
        </w:rPr>
        <w:t xml:space="preserve"> </w:t>
      </w:r>
      <w:r w:rsidRPr="00D929FE">
        <w:rPr>
          <w:u w:val="single"/>
        </w:rPr>
        <w:t>Днестровский</w:t>
      </w:r>
      <w:r w:rsidRPr="00D929FE">
        <w:t>, А.В.</w:t>
      </w:r>
      <w:r w:rsidRPr="00C21246">
        <w:t xml:space="preserve"> </w:t>
      </w:r>
      <w:r w:rsidRPr="00D929FE">
        <w:t>Данилов, А.Ю.</w:t>
      </w:r>
      <w:r w:rsidRPr="00C21246">
        <w:t xml:space="preserve"> </w:t>
      </w:r>
      <w:r w:rsidRPr="00D929FE">
        <w:t>Днестровский</w:t>
      </w:r>
      <w:r>
        <w:t>,</w:t>
      </w:r>
      <w:r w:rsidRPr="00111FA6">
        <w:t xml:space="preserve"> </w:t>
      </w:r>
      <w:r>
        <w:t>Д.П</w:t>
      </w:r>
      <w:r w:rsidRPr="003C24DC">
        <w:t xml:space="preserve">. </w:t>
      </w:r>
      <w:proofErr w:type="spellStart"/>
      <w:r w:rsidRPr="003C24DC">
        <w:t>K</w:t>
      </w:r>
      <w:r>
        <w:t>остомаров</w:t>
      </w:r>
      <w:proofErr w:type="spellEnd"/>
      <w:r w:rsidRPr="003C24DC">
        <w:t xml:space="preserve">, </w:t>
      </w:r>
      <w:r w:rsidRPr="00D929FE">
        <w:t>С.E.</w:t>
      </w:r>
      <w:r>
        <w:t> </w:t>
      </w:r>
      <w:r w:rsidRPr="00D929FE">
        <w:t>Лысенко,</w:t>
      </w:r>
      <w:r w:rsidRPr="003C24DC">
        <w:t xml:space="preserve"> С.В. </w:t>
      </w:r>
      <w:r>
        <w:t>Черкасов</w:t>
      </w:r>
    </w:p>
    <w:p w:rsidR="00111FA6" w:rsidRPr="003637A7" w:rsidRDefault="00111FA6" w:rsidP="00111FA6">
      <w:pPr>
        <w:pStyle w:val="Zv-Organization"/>
      </w:pPr>
      <w:r w:rsidRPr="00A01BFF">
        <w:t xml:space="preserve">НИЦ "Курчатовский институт", </w:t>
      </w:r>
      <w:r>
        <w:t xml:space="preserve">123182 </w:t>
      </w:r>
      <w:r w:rsidRPr="00A01BFF">
        <w:t>Москва, Россия</w:t>
      </w:r>
      <w:r>
        <w:t xml:space="preserve">, </w:t>
      </w:r>
      <w:hyperlink r:id="rId7" w:history="1">
        <w:r w:rsidRPr="002E4E31">
          <w:rPr>
            <w:rStyle w:val="a7"/>
            <w:szCs w:val="22"/>
            <w:lang w:val="en-US"/>
          </w:rPr>
          <w:t>dnyn</w:t>
        </w:r>
        <w:r w:rsidRPr="002E4E31">
          <w:rPr>
            <w:rStyle w:val="a7"/>
            <w:szCs w:val="22"/>
          </w:rPr>
          <w:t>@nfi.kiae.r</w:t>
        </w:r>
        <w:proofErr w:type="spellStart"/>
        <w:r w:rsidRPr="002E4E31">
          <w:rPr>
            <w:rStyle w:val="a7"/>
            <w:szCs w:val="22"/>
          </w:rPr>
          <w:t>u</w:t>
        </w:r>
        <w:proofErr w:type="spellEnd"/>
      </w:hyperlink>
    </w:p>
    <w:p w:rsidR="00111FA6" w:rsidRPr="00D929FE" w:rsidRDefault="00111FA6" w:rsidP="00111FA6">
      <w:pPr>
        <w:pStyle w:val="Zv-bodyreport"/>
      </w:pPr>
      <w:r w:rsidRPr="00D929FE">
        <w:t xml:space="preserve">Недавние эксперименты на DIII-D показали, что жесткость профиля температуры ионов </w:t>
      </w:r>
      <w:r w:rsidRPr="00D929FE">
        <w:rPr>
          <w:rFonts w:ascii="Symbol" w:hAnsi="Symbol"/>
          <w:lang w:val="en-US"/>
        </w:rPr>
        <w:t></w:t>
      </w:r>
      <w:proofErr w:type="spellStart"/>
      <w:r w:rsidRPr="00D929FE">
        <w:rPr>
          <w:i/>
          <w:vertAlign w:val="subscript"/>
        </w:rPr>
        <w:t>i</w:t>
      </w:r>
      <w:proofErr w:type="spellEnd"/>
      <w:r w:rsidRPr="00D929FE">
        <w:t xml:space="preserve"> возрастает по радиусу на порядок величины в области 0.4 &lt; </w:t>
      </w:r>
      <w:r w:rsidRPr="00D929FE">
        <w:rPr>
          <w:rFonts w:ascii="Symbol" w:hAnsi="Symbol"/>
          <w:lang w:val="en-US"/>
        </w:rPr>
        <w:t></w:t>
      </w:r>
      <w:r w:rsidRPr="00D929FE">
        <w:t xml:space="preserve"> &lt; 0.7 [1]. В области </w:t>
      </w:r>
      <w:r w:rsidRPr="00D929FE">
        <w:rPr>
          <w:rFonts w:ascii="Symbol" w:hAnsi="Symbol"/>
          <w:lang w:val="en-US"/>
        </w:rPr>
        <w:t></w:t>
      </w:r>
      <w:r w:rsidRPr="00D929FE">
        <w:t xml:space="preserve"> &lt; 0.4 жесткость невелика и профиль температуры ионов «мягкий». Жесткость профиля также возрастает при уменьшении скорости </w:t>
      </w:r>
      <w:proofErr w:type="spellStart"/>
      <w:r w:rsidRPr="00D929FE">
        <w:t>тороидального</w:t>
      </w:r>
      <w:proofErr w:type="spellEnd"/>
      <w:r w:rsidRPr="00D929FE">
        <w:t xml:space="preserve"> вращения. Авторы [1] построили зависимости потоков тепла по ионному каналу от градиента температуры ионов в четырех точках по радиусу при разных мощностях нагрева. Комбинации к</w:t>
      </w:r>
      <w:proofErr w:type="gramStart"/>
      <w:r w:rsidRPr="00D929FE">
        <w:t>о-</w:t>
      </w:r>
      <w:proofErr w:type="gramEnd"/>
      <w:r w:rsidRPr="00D929FE">
        <w:t xml:space="preserve"> и контр- </w:t>
      </w:r>
      <w:proofErr w:type="spellStart"/>
      <w:r w:rsidRPr="00D929FE">
        <w:t>нагревных</w:t>
      </w:r>
      <w:proofErr w:type="spellEnd"/>
      <w:r w:rsidRPr="00D929FE">
        <w:t xml:space="preserve"> пучков нейтралов дали возможность провести измерения при разных скоростях </w:t>
      </w:r>
      <w:proofErr w:type="spellStart"/>
      <w:r w:rsidRPr="00D929FE">
        <w:t>тороидального</w:t>
      </w:r>
      <w:proofErr w:type="spellEnd"/>
      <w:r w:rsidRPr="00D929FE">
        <w:t xml:space="preserve"> вращения, и найти зависимости </w:t>
      </w:r>
      <w:r w:rsidRPr="00D929FE">
        <w:rPr>
          <w:rFonts w:ascii="Symbol" w:hAnsi="Symbol"/>
          <w:lang w:val="en-US"/>
        </w:rPr>
        <w:t></w:t>
      </w:r>
      <w:proofErr w:type="spellStart"/>
      <w:r w:rsidRPr="00D929FE">
        <w:rPr>
          <w:i/>
          <w:vertAlign w:val="subscript"/>
        </w:rPr>
        <w:t>i</w:t>
      </w:r>
      <w:proofErr w:type="spellEnd"/>
      <w:r w:rsidRPr="00D929FE">
        <w:t xml:space="preserve"> от радиуса при больших и малых скоростях вращения. Результаты работы [1] служат исходной точкой в настоящей работе. </w:t>
      </w:r>
    </w:p>
    <w:p w:rsidR="00111FA6" w:rsidRDefault="00111FA6" w:rsidP="00111FA6">
      <w:pPr>
        <w:pStyle w:val="Zv-bodyreportcont"/>
        <w:tabs>
          <w:tab w:val="left" w:pos="360"/>
        </w:tabs>
      </w:pPr>
      <w:r w:rsidRPr="00D929FE">
        <w:t xml:space="preserve">Профили параметра безопасности </w:t>
      </w:r>
      <w:proofErr w:type="spellStart"/>
      <w:r w:rsidRPr="00D929FE">
        <w:rPr>
          <w:i/>
        </w:rPr>
        <w:t>q</w:t>
      </w:r>
      <w:proofErr w:type="spellEnd"/>
      <w:r w:rsidRPr="00D929FE">
        <w:t>(</w:t>
      </w:r>
      <w:r w:rsidRPr="00D929FE">
        <w:rPr>
          <w:rFonts w:ascii="Symbol" w:hAnsi="Symbol"/>
          <w:lang w:val="en-US"/>
        </w:rPr>
        <w:t></w:t>
      </w:r>
      <w:r w:rsidRPr="00D929FE">
        <w:t>), приведенные в [1]</w:t>
      </w:r>
      <w:r>
        <w:t xml:space="preserve">, имеют </w:t>
      </w:r>
      <w:r w:rsidRPr="00D929FE">
        <w:t xml:space="preserve">всюду </w:t>
      </w:r>
      <w:proofErr w:type="spellStart"/>
      <w:r w:rsidRPr="00D929FE">
        <w:rPr>
          <w:i/>
        </w:rPr>
        <w:t>q</w:t>
      </w:r>
      <w:proofErr w:type="spellEnd"/>
      <w:r w:rsidRPr="00D929FE">
        <w:t>(</w:t>
      </w:r>
      <w:r w:rsidRPr="00D929FE">
        <w:rPr>
          <w:rFonts w:ascii="Symbol" w:hAnsi="Symbol"/>
          <w:lang w:val="en-US"/>
        </w:rPr>
        <w:t></w:t>
      </w:r>
      <w:r w:rsidRPr="00D929FE">
        <w:t>) &gt; 1. Для импульсов с б</w:t>
      </w:r>
      <w:r>
        <w:t xml:space="preserve">ыстрым </w:t>
      </w:r>
      <w:r w:rsidRPr="00D929FE">
        <w:t>вращени</w:t>
      </w:r>
      <w:r>
        <w:t>ем</w:t>
      </w:r>
      <w:r w:rsidRPr="00D929FE">
        <w:t xml:space="preserve"> в</w:t>
      </w:r>
      <w:r>
        <w:t>близи</w:t>
      </w:r>
      <w:r w:rsidRPr="00D929FE">
        <w:t xml:space="preserve"> центра плазмы</w:t>
      </w:r>
      <w:r>
        <w:t>,</w:t>
      </w:r>
      <w:r w:rsidRPr="00D929FE">
        <w:t xml:space="preserve"> профиль </w:t>
      </w:r>
      <w:proofErr w:type="spellStart"/>
      <w:r w:rsidRPr="00440AAD">
        <w:rPr>
          <w:i/>
          <w:iCs/>
        </w:rPr>
        <w:t>q</w:t>
      </w:r>
      <w:proofErr w:type="spellEnd"/>
      <w:r w:rsidRPr="00D929FE">
        <w:t>(</w:t>
      </w:r>
      <w:r w:rsidRPr="00D929FE">
        <w:rPr>
          <w:rFonts w:ascii="Symbol" w:hAnsi="Symbol"/>
          <w:lang w:val="en-US"/>
        </w:rPr>
        <w:t></w:t>
      </w:r>
      <w:r w:rsidRPr="00D929FE">
        <w:t>) монотонный и лишь немного превышает единицу. Для импульсов с м</w:t>
      </w:r>
      <w:r>
        <w:t xml:space="preserve">едленным </w:t>
      </w:r>
      <w:r w:rsidRPr="00D929FE">
        <w:t>вращени</w:t>
      </w:r>
      <w:r>
        <w:t>ем</w:t>
      </w:r>
      <w:r w:rsidRPr="00D929FE">
        <w:t xml:space="preserve"> профиль </w:t>
      </w:r>
      <w:proofErr w:type="spellStart"/>
      <w:r w:rsidRPr="00384F27">
        <w:rPr>
          <w:i/>
          <w:iCs/>
        </w:rPr>
        <w:t>q</w:t>
      </w:r>
      <w:proofErr w:type="spellEnd"/>
      <w:r w:rsidRPr="00D929FE">
        <w:t>(</w:t>
      </w:r>
      <w:r w:rsidRPr="00D929FE">
        <w:rPr>
          <w:rFonts w:ascii="Symbol" w:hAnsi="Symbol"/>
          <w:lang w:val="en-US"/>
        </w:rPr>
        <w:t></w:t>
      </w:r>
      <w:r w:rsidRPr="00D929FE">
        <w:t>) имеет</w:t>
      </w:r>
      <w:r>
        <w:t>,</w:t>
      </w:r>
      <w:r w:rsidRPr="00D929FE">
        <w:t xml:space="preserve"> кроме того</w:t>
      </w:r>
      <w:r>
        <w:t>,</w:t>
      </w:r>
      <w:r w:rsidRPr="00D929FE">
        <w:t xml:space="preserve"> небольшой минимум </w:t>
      </w:r>
      <w:r>
        <w:t>при</w:t>
      </w:r>
      <w:r w:rsidRPr="00D929FE">
        <w:t xml:space="preserve"> </w:t>
      </w:r>
      <w:r w:rsidRPr="00D929FE">
        <w:rPr>
          <w:rFonts w:ascii="Symbol" w:hAnsi="Symbol"/>
          <w:lang w:val="en-US"/>
        </w:rPr>
        <w:t></w:t>
      </w:r>
      <w:r w:rsidRPr="00D929FE">
        <w:t xml:space="preserve"> ~ 0.2 – 0.3. Такие профили </w:t>
      </w:r>
      <w:proofErr w:type="spellStart"/>
      <w:r w:rsidRPr="00384F27">
        <w:rPr>
          <w:i/>
          <w:iCs/>
        </w:rPr>
        <w:t>q</w:t>
      </w:r>
      <w:proofErr w:type="spellEnd"/>
      <w:r w:rsidRPr="00D929FE">
        <w:t>(</w:t>
      </w:r>
      <w:r w:rsidRPr="00D929FE">
        <w:rPr>
          <w:rFonts w:ascii="Symbol" w:hAnsi="Symbol"/>
          <w:lang w:val="en-US"/>
        </w:rPr>
        <w:t></w:t>
      </w:r>
      <w:r w:rsidRPr="00D929FE">
        <w:t xml:space="preserve">) обычно наблюдаются в </w:t>
      </w:r>
      <w:r>
        <w:t xml:space="preserve">так называемых </w:t>
      </w:r>
      <w:r w:rsidRPr="00D929FE">
        <w:t>“</w:t>
      </w:r>
      <w:proofErr w:type="spellStart"/>
      <w:r w:rsidRPr="00D929FE">
        <w:t>hybrid</w:t>
      </w:r>
      <w:proofErr w:type="spellEnd"/>
      <w:r w:rsidRPr="00D929FE">
        <w:t>” (или “</w:t>
      </w:r>
      <w:proofErr w:type="spellStart"/>
      <w:r w:rsidRPr="00D929FE">
        <w:t>advanced</w:t>
      </w:r>
      <w:proofErr w:type="spellEnd"/>
      <w:r w:rsidRPr="00D929FE">
        <w:t xml:space="preserve">”) режимах на </w:t>
      </w:r>
      <w:proofErr w:type="spellStart"/>
      <w:r w:rsidRPr="00D929FE">
        <w:t>токамаках</w:t>
      </w:r>
      <w:proofErr w:type="spellEnd"/>
      <w:r w:rsidRPr="00D929FE">
        <w:t xml:space="preserve">. </w:t>
      </w:r>
    </w:p>
    <w:p w:rsidR="00111FA6" w:rsidRPr="00D929FE" w:rsidRDefault="00111FA6" w:rsidP="00111FA6">
      <w:pPr>
        <w:pStyle w:val="Zv-bodyreport"/>
      </w:pPr>
      <w:r w:rsidRPr="00D929FE">
        <w:t>В линейной транспортной модели канонических профилей [2] поток тепла имеет вид:</w:t>
      </w:r>
    </w:p>
    <w:p w:rsidR="00111FA6" w:rsidRPr="00440AAD" w:rsidRDefault="00111FA6" w:rsidP="00111FA6">
      <w:pPr>
        <w:pStyle w:val="Zv-formula"/>
        <w:spacing w:before="120" w:after="120"/>
      </w:pPr>
      <w:r>
        <w:rPr>
          <w:i/>
        </w:rPr>
        <w:t xml:space="preserve"> </w:t>
      </w:r>
      <w:r>
        <w:rPr>
          <w:i/>
        </w:rPr>
        <w:tab/>
      </w:r>
      <w:proofErr w:type="spellStart"/>
      <w:proofErr w:type="gramStart"/>
      <w:r w:rsidRPr="00B3268E">
        <w:rPr>
          <w:i/>
          <w:lang w:val="en-US"/>
        </w:rPr>
        <w:t>q</w:t>
      </w:r>
      <w:r w:rsidRPr="00B3268E">
        <w:rPr>
          <w:i/>
          <w:vertAlign w:val="subscript"/>
          <w:lang w:val="en-US"/>
        </w:rPr>
        <w:t>k</w:t>
      </w:r>
      <w:proofErr w:type="spellEnd"/>
      <w:proofErr w:type="gramEnd"/>
      <w:r w:rsidRPr="00440AAD">
        <w:t xml:space="preserve"> = -</w:t>
      </w:r>
      <w:r>
        <w:t>κ</w:t>
      </w:r>
      <w:r w:rsidRPr="002335DB">
        <w:rPr>
          <w:i/>
          <w:vertAlign w:val="subscript"/>
          <w:lang w:val="en-US"/>
        </w:rPr>
        <w:t>k</w:t>
      </w:r>
      <w:r w:rsidRPr="00440AAD">
        <w:t xml:space="preserve"> 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 w:rsidRPr="00440AAD">
        <w:t>(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>
        <w:sym w:font="Symbol" w:char="00A2"/>
      </w:r>
      <w:r w:rsidRPr="00440AAD">
        <w:t>/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 w:rsidRPr="00440AAD">
        <w:t xml:space="preserve"> – </w:t>
      </w:r>
      <w:proofErr w:type="spellStart"/>
      <w:r w:rsidRPr="00B3268E">
        <w:rPr>
          <w:i/>
          <w:lang w:val="en-US"/>
        </w:rPr>
        <w:t>T</w:t>
      </w:r>
      <w:r w:rsidRPr="00B3268E">
        <w:rPr>
          <w:vertAlign w:val="subscript"/>
          <w:lang w:val="en-US"/>
        </w:rPr>
        <w:t>c</w:t>
      </w:r>
      <w:proofErr w:type="spellEnd"/>
      <w:r>
        <w:sym w:font="Symbol" w:char="00A2"/>
      </w:r>
      <w:r w:rsidRPr="00440AAD">
        <w:t>/</w:t>
      </w:r>
      <w:proofErr w:type="spellStart"/>
      <w:r w:rsidRPr="00B3268E">
        <w:rPr>
          <w:i/>
          <w:lang w:val="en-US"/>
        </w:rPr>
        <w:t>T</w:t>
      </w:r>
      <w:r w:rsidRPr="00B3268E">
        <w:rPr>
          <w:vertAlign w:val="subscript"/>
          <w:lang w:val="en-US"/>
        </w:rPr>
        <w:t>c</w:t>
      </w:r>
      <w:proofErr w:type="spellEnd"/>
      <w:r w:rsidRPr="00440AAD">
        <w:t xml:space="preserve">) </w:t>
      </w:r>
      <w:r>
        <w:rPr>
          <w:i/>
        </w:rPr>
        <w:t>Н</w:t>
      </w:r>
      <w:r w:rsidRPr="00440AAD">
        <w:t>(│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>
        <w:sym w:font="Symbol" w:char="00A2"/>
      </w:r>
      <w:r w:rsidRPr="00440AAD">
        <w:t>/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 w:rsidRPr="00440AAD">
        <w:t>│–│</w:t>
      </w:r>
      <w:proofErr w:type="spellStart"/>
      <w:r w:rsidRPr="00B3268E">
        <w:rPr>
          <w:i/>
          <w:lang w:val="en-US"/>
        </w:rPr>
        <w:t>T</w:t>
      </w:r>
      <w:r w:rsidRPr="00B3268E">
        <w:rPr>
          <w:vertAlign w:val="subscript"/>
          <w:lang w:val="en-US"/>
        </w:rPr>
        <w:t>c</w:t>
      </w:r>
      <w:proofErr w:type="spellEnd"/>
      <w:r>
        <w:sym w:font="Symbol" w:char="00A2"/>
      </w:r>
      <w:r w:rsidRPr="00440AAD">
        <w:t>/</w:t>
      </w:r>
      <w:proofErr w:type="spellStart"/>
      <w:r w:rsidRPr="00B3268E">
        <w:rPr>
          <w:i/>
          <w:lang w:val="en-US"/>
        </w:rPr>
        <w:t>T</w:t>
      </w:r>
      <w:r w:rsidRPr="00B3268E">
        <w:rPr>
          <w:vertAlign w:val="subscript"/>
          <w:lang w:val="en-US"/>
        </w:rPr>
        <w:t>c</w:t>
      </w:r>
      <w:proofErr w:type="spellEnd"/>
      <w:r w:rsidRPr="00440AAD">
        <w:t xml:space="preserve">│) – </w:t>
      </w:r>
      <w:r>
        <w:t>κ</w:t>
      </w:r>
      <w:r w:rsidRPr="002335DB">
        <w:rPr>
          <w:i/>
          <w:vertAlign w:val="subscript"/>
          <w:lang w:val="en-US"/>
        </w:rPr>
        <w:t>k</w:t>
      </w:r>
      <w:r w:rsidRPr="00440AAD">
        <w:rPr>
          <w:vertAlign w:val="superscript"/>
        </w:rPr>
        <w:t>0</w:t>
      </w:r>
      <w:r w:rsidRPr="00440AAD">
        <w:rPr>
          <w:vertAlign w:val="subscript"/>
        </w:rPr>
        <w:t xml:space="preserve"> </w:t>
      </w:r>
      <w:proofErr w:type="spellStart"/>
      <w:r w:rsidRPr="00B3268E">
        <w:rPr>
          <w:i/>
          <w:lang w:val="en-US"/>
        </w:rPr>
        <w:t>T</w:t>
      </w:r>
      <w:r w:rsidRPr="00B3268E">
        <w:rPr>
          <w:i/>
          <w:vertAlign w:val="subscript"/>
          <w:lang w:val="en-US"/>
        </w:rPr>
        <w:t>k</w:t>
      </w:r>
      <w:proofErr w:type="spellEnd"/>
      <w:r>
        <w:rPr>
          <w:lang w:val="pt-BR"/>
        </w:rPr>
        <w:sym w:font="Symbol" w:char="F0A2"/>
      </w:r>
      <w:r w:rsidRPr="00440AAD">
        <w:t xml:space="preserve"> - </w:t>
      </w:r>
      <w:r w:rsidRPr="00440AAD">
        <w:rPr>
          <w:vertAlign w:val="superscript"/>
        </w:rPr>
        <w:t>3</w:t>
      </w:r>
      <w:r w:rsidRPr="00440AAD">
        <w:t>/</w:t>
      </w:r>
      <w:r w:rsidRPr="00440AAD">
        <w:rPr>
          <w:vertAlign w:val="subscript"/>
        </w:rPr>
        <w:t>2</w:t>
      </w:r>
      <w:proofErr w:type="spellStart"/>
      <w:r w:rsidRPr="00B3268E">
        <w:rPr>
          <w:i/>
          <w:lang w:val="en-US"/>
        </w:rPr>
        <w:t>T</w:t>
      </w:r>
      <w:r w:rsidRPr="00B3268E">
        <w:rPr>
          <w:i/>
          <w:vertAlign w:val="subscript"/>
          <w:lang w:val="en-US"/>
        </w:rPr>
        <w:t>k</w:t>
      </w:r>
      <w:proofErr w:type="spellEnd"/>
      <w:r w:rsidRPr="00440AAD">
        <w:rPr>
          <w:i/>
          <w:vertAlign w:val="subscript"/>
        </w:rPr>
        <w:t xml:space="preserve"> </w:t>
      </w:r>
      <w:r w:rsidRPr="002C67C8">
        <w:rPr>
          <w:rFonts w:ascii="Symbol" w:hAnsi="Symbol"/>
          <w:lang w:val="en-US"/>
        </w:rPr>
        <w:t></w:t>
      </w:r>
      <w:r w:rsidRPr="00B3268E">
        <w:rPr>
          <w:vertAlign w:val="subscript"/>
          <w:lang w:val="en-US"/>
        </w:rPr>
        <w:t>n</w:t>
      </w:r>
      <w:r w:rsidRPr="00440AAD">
        <w:t xml:space="preserve"> - </w:t>
      </w:r>
      <w:r>
        <w:rPr>
          <w:rFonts w:ascii="Symbol" w:hAnsi="Symbol"/>
        </w:rPr>
        <w:t></w:t>
      </w:r>
      <w:r w:rsidRPr="00B3268E">
        <w:rPr>
          <w:i/>
          <w:lang w:val="en-US"/>
        </w:rPr>
        <w:t>n</w:t>
      </w:r>
      <w:r>
        <w:rPr>
          <w:rFonts w:ascii="Symbol" w:hAnsi="Symbol"/>
        </w:rPr>
        <w:sym w:font="Symbol" w:char="0063"/>
      </w:r>
      <w:proofErr w:type="spellStart"/>
      <w:r w:rsidRPr="00B16D20">
        <w:rPr>
          <w:i/>
          <w:vertAlign w:val="subscript"/>
          <w:lang w:val="en-US"/>
        </w:rPr>
        <w:t>k</w:t>
      </w:r>
      <w:r w:rsidRPr="00B3268E">
        <w:rPr>
          <w:vertAlign w:val="superscript"/>
          <w:lang w:val="en-US"/>
        </w:rPr>
        <w:t>MHD</w:t>
      </w:r>
      <w:proofErr w:type="spellEnd"/>
      <w:r w:rsidRPr="00440AAD">
        <w:t xml:space="preserve"> </w:t>
      </w:r>
      <w:proofErr w:type="spellStart"/>
      <w:r w:rsidRPr="00B3268E"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>
        <w:sym w:font="Symbol" w:char="00A2"/>
      </w:r>
      <w:r w:rsidRPr="005338CF">
        <w:t>,</w:t>
      </w:r>
      <w:r w:rsidRPr="00440AAD">
        <w:tab/>
        <w:t>(1)</w:t>
      </w:r>
    </w:p>
    <w:p w:rsidR="00111FA6" w:rsidRPr="00FA175F" w:rsidRDefault="00111FA6" w:rsidP="00111FA6">
      <w:pPr>
        <w:pStyle w:val="Zv-bodyreportcont"/>
      </w:pPr>
      <w:r>
        <w:t xml:space="preserve">где </w:t>
      </w:r>
      <w:r>
        <w:rPr>
          <w:rFonts w:ascii="Symbol" w:hAnsi="Symbol"/>
          <w:lang w:val="en-US"/>
        </w:rPr>
        <w:t></w:t>
      </w:r>
      <w:r w:rsidRPr="002335DB">
        <w:rPr>
          <w:i/>
          <w:vertAlign w:val="subscript"/>
          <w:lang w:val="en-US"/>
        </w:rPr>
        <w:t>k</w:t>
      </w:r>
      <w:r>
        <w:t xml:space="preserve"> </w:t>
      </w:r>
      <w:r w:rsidRPr="002C67C8">
        <w:t xml:space="preserve">- </w:t>
      </w:r>
      <w:r>
        <w:t>жесткость профиля температуры (</w:t>
      </w:r>
      <w:r w:rsidRPr="00FA175F">
        <w:rPr>
          <w:i/>
          <w:lang w:val="en-US"/>
        </w:rPr>
        <w:t>k</w:t>
      </w:r>
      <w:r w:rsidRPr="00B3268E">
        <w:t xml:space="preserve"> = </w:t>
      </w:r>
      <w:r w:rsidRPr="00FA175F">
        <w:rPr>
          <w:i/>
          <w:lang w:val="en-US"/>
        </w:rPr>
        <w:t>e</w:t>
      </w:r>
      <w:r w:rsidRPr="00B3268E">
        <w:t>,</w:t>
      </w:r>
      <w:r w:rsidRPr="00FA175F">
        <w:t xml:space="preserve"> </w:t>
      </w:r>
      <w:proofErr w:type="spellStart"/>
      <w:r w:rsidRPr="00FA175F">
        <w:rPr>
          <w:i/>
          <w:lang w:val="en-US"/>
        </w:rPr>
        <w:t>i</w:t>
      </w:r>
      <w:proofErr w:type="spellEnd"/>
      <w:r>
        <w:t>),</w:t>
      </w:r>
    </w:p>
    <w:p w:rsidR="00111FA6" w:rsidRPr="002F5E3D" w:rsidRDefault="00111FA6" w:rsidP="00111FA6">
      <w:pPr>
        <w:pStyle w:val="Zv-formula"/>
        <w:spacing w:before="120" w:after="120"/>
      </w:pPr>
      <w:r>
        <w:t xml:space="preserve"> </w:t>
      </w:r>
      <w:r>
        <w:tab/>
      </w:r>
      <w:r>
        <w:t>κ</w:t>
      </w:r>
      <w:r w:rsidRPr="002335DB">
        <w:rPr>
          <w:i/>
          <w:vertAlign w:val="subscript"/>
          <w:lang w:val="en-US"/>
        </w:rPr>
        <w:t>k</w:t>
      </w:r>
      <w:r w:rsidRPr="002F5E3D">
        <w:t xml:space="preserve"> =</w:t>
      </w:r>
      <w:r w:rsidRPr="002C67C8">
        <w:t xml:space="preserve"> </w:t>
      </w:r>
      <w:r>
        <w:rPr>
          <w:rFonts w:ascii="Symbol" w:hAnsi="Symbol"/>
          <w:lang w:val="en-US"/>
        </w:rPr>
        <w:t></w:t>
      </w:r>
      <w:r w:rsidRPr="002335DB">
        <w:rPr>
          <w:i/>
          <w:vertAlign w:val="subscript"/>
          <w:lang w:val="en-US"/>
        </w:rPr>
        <w:t>k</w:t>
      </w:r>
      <w:r w:rsidRPr="002F5E3D">
        <w:t>/</w:t>
      </w:r>
      <w:r>
        <w:rPr>
          <w:i/>
          <w:lang w:val="en-US"/>
        </w:rPr>
        <w:t>M</w:t>
      </w:r>
      <w:r w:rsidRPr="002F5E3D">
        <w:t xml:space="preserve"> (1/</w:t>
      </w:r>
      <w:r>
        <w:rPr>
          <w:i/>
          <w:lang w:val="en-US"/>
        </w:rPr>
        <w:t>A</w:t>
      </w:r>
      <w:r w:rsidRPr="002F5E3D">
        <w:t>)</w:t>
      </w:r>
      <w:r w:rsidRPr="002F5E3D">
        <w:rPr>
          <w:vertAlign w:val="superscript"/>
        </w:rPr>
        <w:t>3/4</w:t>
      </w:r>
      <w:r w:rsidRPr="002F5E3D">
        <w:t xml:space="preserve"> </w:t>
      </w:r>
      <w:r>
        <w:rPr>
          <w:i/>
          <w:lang w:val="en-US"/>
        </w:rPr>
        <w:t>q</w:t>
      </w:r>
      <w:r w:rsidRPr="002F5E3D">
        <w:t>(</w:t>
      </w:r>
      <w:r>
        <w:rPr>
          <w:rFonts w:ascii="Symbol" w:hAnsi="Symbol"/>
          <w:lang w:val="en-US"/>
        </w:rPr>
        <w:t></w:t>
      </w:r>
      <w:r w:rsidRPr="002F5E3D">
        <w:t>=</w:t>
      </w:r>
      <w:r w:rsidRPr="00FA175F">
        <w:rPr>
          <w:rFonts w:ascii="Symbol" w:hAnsi="Symbol"/>
          <w:lang w:val="en-US"/>
        </w:rPr>
        <w:t></w:t>
      </w:r>
      <w:r>
        <w:rPr>
          <w:vertAlign w:val="subscript"/>
          <w:lang w:val="en-US"/>
        </w:rPr>
        <w:t>max</w:t>
      </w:r>
      <w:r w:rsidRPr="002F5E3D">
        <w:t>/2) (</w:t>
      </w:r>
      <w:proofErr w:type="spellStart"/>
      <w:r>
        <w:rPr>
          <w:i/>
          <w:lang w:val="en-US"/>
        </w:rPr>
        <w:t>q</w:t>
      </w:r>
      <w:r>
        <w:rPr>
          <w:vertAlign w:val="subscript"/>
          <w:lang w:val="en-US"/>
        </w:rPr>
        <w:t>cyl</w:t>
      </w:r>
      <w:proofErr w:type="spellEnd"/>
      <w:r w:rsidRPr="002F5E3D">
        <w:t xml:space="preserve"> / </w:t>
      </w:r>
      <w:r>
        <w:rPr>
          <w:i/>
          <w:lang w:val="en-US"/>
        </w:rPr>
        <w:t>B</w:t>
      </w:r>
      <w:r w:rsidRPr="002F5E3D">
        <w:t>)</w:t>
      </w:r>
      <w:proofErr w:type="spellStart"/>
      <w:r>
        <w:rPr>
          <w:i/>
          <w:lang w:val="en-US"/>
        </w:rPr>
        <w:t>T</w:t>
      </w:r>
      <w:r w:rsidRPr="002335DB">
        <w:rPr>
          <w:i/>
          <w:vertAlign w:val="subscript"/>
          <w:lang w:val="en-US"/>
        </w:rPr>
        <w:t>k</w:t>
      </w:r>
      <w:proofErr w:type="spellEnd"/>
      <w:r w:rsidRPr="002F5E3D">
        <w:rPr>
          <w:vertAlign w:val="superscript"/>
        </w:rPr>
        <w:t>1/2</w:t>
      </w:r>
      <w:r w:rsidRPr="002F5E3D">
        <w:t>(</w:t>
      </w:r>
      <w:r>
        <w:rPr>
          <w:rFonts w:ascii="Symbol" w:hAnsi="Symbol"/>
          <w:lang w:val="en-US"/>
        </w:rPr>
        <w:t></w:t>
      </w:r>
      <w:r w:rsidRPr="002F5E3D">
        <w:t>=</w:t>
      </w:r>
      <w:r w:rsidRPr="00FA175F">
        <w:rPr>
          <w:rFonts w:ascii="Symbol" w:hAnsi="Symbol"/>
          <w:lang w:val="en-US"/>
        </w:rPr>
        <w:t></w:t>
      </w:r>
      <w:r>
        <w:rPr>
          <w:vertAlign w:val="subscript"/>
          <w:lang w:val="en-US"/>
        </w:rPr>
        <w:t>max</w:t>
      </w:r>
      <w:r w:rsidRPr="002F5E3D">
        <w:t>/4)</w:t>
      </w:r>
      <w:r>
        <w:rPr>
          <w:position w:val="-6"/>
          <w:lang w:val="en-US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 fillcolor="window">
            <v:imagedata r:id="rId8" o:title=""/>
          </v:shape>
          <o:OLEObject Type="Embed" ProgID="Equation.3" ShapeID="_x0000_i1025" DrawAspect="Content" ObjectID="_1450364070" r:id="rId9"/>
        </w:object>
      </w:r>
      <w:r w:rsidRPr="002F5E3D">
        <w:t xml:space="preserve"> (3/</w:t>
      </w:r>
      <w:r>
        <w:rPr>
          <w:i/>
          <w:lang w:val="en-US"/>
        </w:rPr>
        <w:t>R</w:t>
      </w:r>
      <w:r w:rsidRPr="002F5E3D">
        <w:rPr>
          <w:vertAlign w:val="subscript"/>
        </w:rPr>
        <w:t>0</w:t>
      </w:r>
      <w:r w:rsidRPr="002F5E3D">
        <w:t>)</w:t>
      </w:r>
      <w:r w:rsidRPr="002F5E3D">
        <w:rPr>
          <w:vertAlign w:val="superscript"/>
        </w:rPr>
        <w:t>1/4</w:t>
      </w:r>
      <w:r w:rsidRPr="002F5E3D">
        <w:t xml:space="preserve"> =</w:t>
      </w:r>
      <w:r w:rsidRPr="00642C86">
        <w:t xml:space="preserve"> </w:t>
      </w:r>
      <w:r>
        <w:rPr>
          <w:lang w:val="en-US"/>
        </w:rPr>
        <w:t>const</w:t>
      </w:r>
      <w:r w:rsidRPr="002F5E3D">
        <w:t>(</w:t>
      </w:r>
      <w:r w:rsidRPr="00FA175F">
        <w:rPr>
          <w:rFonts w:ascii="Symbol" w:hAnsi="Symbol"/>
          <w:lang w:val="en-US"/>
        </w:rPr>
        <w:t></w:t>
      </w:r>
      <w:r>
        <w:t>)</w:t>
      </w:r>
      <w:r w:rsidRPr="005338CF">
        <w:t>.</w:t>
      </w:r>
      <w:r w:rsidRPr="00440AAD">
        <w:tab/>
      </w:r>
      <w:r w:rsidRPr="002F5E3D">
        <w:t xml:space="preserve">(2) </w:t>
      </w:r>
    </w:p>
    <w:p w:rsidR="00111FA6" w:rsidRPr="00793EBC" w:rsidRDefault="00111FA6" w:rsidP="00111FA6">
      <w:pPr>
        <w:pStyle w:val="Zv-bodyreport"/>
      </w:pPr>
      <w:r>
        <w:t>Экспериментальные профили жесткости</w:t>
      </w:r>
      <w:r w:rsidRPr="00B3268E">
        <w:t xml:space="preserve"> </w:t>
      </w:r>
      <w:r>
        <w:t>температуры ионов κ</w:t>
      </w:r>
      <w:proofErr w:type="spellStart"/>
      <w:r>
        <w:rPr>
          <w:vertAlign w:val="subscript"/>
          <w:lang w:val="en-US"/>
        </w:rPr>
        <w:t>i</w:t>
      </w:r>
      <w:proofErr w:type="spellEnd"/>
      <w:r>
        <w:t>,</w:t>
      </w:r>
      <w:r w:rsidRPr="00C73D71">
        <w:t xml:space="preserve"> </w:t>
      </w:r>
      <w:r>
        <w:t xml:space="preserve">полученные на </w:t>
      </w:r>
      <w:r>
        <w:rPr>
          <w:lang w:val="en-US"/>
        </w:rPr>
        <w:t>DIII</w:t>
      </w:r>
      <w:r w:rsidRPr="00C73D71">
        <w:t>-</w:t>
      </w:r>
      <w:r>
        <w:rPr>
          <w:lang w:val="en-US"/>
        </w:rPr>
        <w:t>D</w:t>
      </w:r>
      <w:r w:rsidRPr="00C73D71">
        <w:t>,</w:t>
      </w:r>
      <w:r>
        <w:t xml:space="preserve"> позволили модифицировать транспортную модель. В новой модели предполагается, что жесткость профиля температуры ионов может быть представлена в виде </w:t>
      </w:r>
    </w:p>
    <w:p w:rsidR="00111FA6" w:rsidRPr="00111FA6" w:rsidRDefault="00111FA6" w:rsidP="00111FA6">
      <w:pPr>
        <w:pStyle w:val="Zv-formula"/>
        <w:spacing w:before="120" w:after="120"/>
        <w:rPr>
          <w:iCs/>
          <w:lang w:val="en-US"/>
        </w:rPr>
      </w:pPr>
      <w:r>
        <w:rPr>
          <w:rFonts w:ascii="Symbol" w:hAnsi="Symbol"/>
          <w:i/>
        </w:rPr>
        <w:t></w:t>
      </w:r>
      <w:r w:rsidRPr="00111FA6">
        <w:rPr>
          <w:rFonts w:ascii="Symbol" w:hAnsi="Symbol"/>
          <w:i/>
          <w:lang w:val="en-US"/>
        </w:rPr>
        <w:tab/>
      </w:r>
      <w:r w:rsidRPr="00440AAD">
        <w:rPr>
          <w:rFonts w:ascii="Symbol" w:hAnsi="Symbol"/>
          <w:i/>
          <w:lang w:val="en-US"/>
        </w:rPr>
        <w:t></w:t>
      </w:r>
      <w:proofErr w:type="spellStart"/>
      <w:r w:rsidRPr="00440AAD">
        <w:rPr>
          <w:i/>
          <w:vertAlign w:val="subscript"/>
          <w:lang w:val="en-US"/>
        </w:rPr>
        <w:t>i</w:t>
      </w:r>
      <w:r w:rsidRPr="00440AAD">
        <w:rPr>
          <w:i/>
          <w:vertAlign w:val="superscript"/>
          <w:lang w:val="en-US"/>
        </w:rPr>
        <w:t>mod</w:t>
      </w:r>
      <w:proofErr w:type="spellEnd"/>
      <w:r w:rsidRPr="00111FA6">
        <w:rPr>
          <w:i/>
          <w:lang w:val="en-US"/>
        </w:rPr>
        <w:t xml:space="preserve"> = </w:t>
      </w:r>
      <w:r w:rsidRPr="00440AAD">
        <w:rPr>
          <w:rFonts w:ascii="Symbol" w:hAnsi="Symbol"/>
          <w:i/>
          <w:lang w:val="en-US"/>
        </w:rPr>
        <w:t></w:t>
      </w:r>
      <w:proofErr w:type="spellStart"/>
      <w:r w:rsidRPr="00440AAD">
        <w:rPr>
          <w:i/>
          <w:vertAlign w:val="subscript"/>
          <w:lang w:val="en-US"/>
        </w:rPr>
        <w:t>i</w:t>
      </w:r>
      <w:proofErr w:type="spellEnd"/>
      <w:r w:rsidRPr="00111FA6">
        <w:rPr>
          <w:i/>
          <w:lang w:val="en-US"/>
        </w:rPr>
        <w:t xml:space="preserve"> </w:t>
      </w:r>
      <w:r w:rsidRPr="00440AAD">
        <w:rPr>
          <w:i/>
          <w:lang w:val="en-US"/>
        </w:rPr>
        <w:t>S</w:t>
      </w:r>
      <w:r w:rsidRPr="00111FA6">
        <w:rPr>
          <w:i/>
          <w:lang w:val="en-US"/>
        </w:rPr>
        <w:t>(</w:t>
      </w:r>
      <w:r w:rsidRPr="00440AAD">
        <w:rPr>
          <w:rFonts w:ascii="Symbol" w:hAnsi="Symbol"/>
          <w:iCs/>
          <w:lang w:val="en-US"/>
        </w:rPr>
        <w:t></w:t>
      </w:r>
      <w:r w:rsidRPr="00111FA6">
        <w:rPr>
          <w:i/>
          <w:lang w:val="en-US"/>
        </w:rPr>
        <w:t xml:space="preserve">) </w:t>
      </w:r>
      <w:r w:rsidRPr="00440AAD">
        <w:rPr>
          <w:i/>
          <w:lang w:val="en-US"/>
        </w:rPr>
        <w:t>G</w:t>
      </w:r>
      <w:r w:rsidRPr="00111FA6">
        <w:rPr>
          <w:iCs/>
          <w:lang w:val="en-US"/>
        </w:rPr>
        <w:t>(</w:t>
      </w:r>
      <w:proofErr w:type="spellStart"/>
      <w:r w:rsidRPr="00440AAD">
        <w:rPr>
          <w:i/>
          <w:lang w:val="en-US"/>
        </w:rPr>
        <w:t>V</w:t>
      </w:r>
      <w:r w:rsidRPr="00B16D20">
        <w:rPr>
          <w:vertAlign w:val="subscript"/>
          <w:lang w:val="en-US"/>
        </w:rPr>
        <w:t>tor</w:t>
      </w:r>
      <w:proofErr w:type="spellEnd"/>
      <w:r w:rsidRPr="00111FA6">
        <w:rPr>
          <w:iCs/>
          <w:lang w:val="en-US"/>
        </w:rPr>
        <w:t>),</w:t>
      </w:r>
      <w:r w:rsidRPr="00111FA6">
        <w:rPr>
          <w:iCs/>
          <w:lang w:val="en-US"/>
        </w:rPr>
        <w:tab/>
        <w:t>(3)</w:t>
      </w:r>
    </w:p>
    <w:p w:rsidR="00111FA6" w:rsidRDefault="00111FA6" w:rsidP="00111FA6">
      <w:pPr>
        <w:pStyle w:val="Zv-bodyreportcont"/>
      </w:pPr>
      <w:r>
        <w:t xml:space="preserve">где </w:t>
      </w:r>
      <w:r w:rsidRPr="00F63D74">
        <w:rPr>
          <w:i/>
          <w:iCs/>
          <w:lang w:val="en-US"/>
        </w:rPr>
        <w:t>S</w:t>
      </w:r>
      <w:r w:rsidRPr="007220BA">
        <w:t>(</w:t>
      </w:r>
      <w:r w:rsidRPr="00440AAD">
        <w:rPr>
          <w:rFonts w:ascii="Symbol" w:hAnsi="Symbol"/>
          <w:lang w:val="en-US"/>
        </w:rPr>
        <w:t></w:t>
      </w:r>
      <w:r w:rsidRPr="007220BA">
        <w:t>)</w:t>
      </w:r>
      <w:r w:rsidRPr="003D499D">
        <w:t xml:space="preserve"> </w:t>
      </w:r>
      <w:r>
        <w:t xml:space="preserve">и </w:t>
      </w:r>
      <w:r w:rsidRPr="006E14CE">
        <w:rPr>
          <w:i/>
          <w:iCs/>
          <w:lang w:val="en-US"/>
        </w:rPr>
        <w:t>G</w:t>
      </w:r>
      <w:r>
        <w:t>(</w:t>
      </w:r>
      <w:proofErr w:type="spellStart"/>
      <w:r>
        <w:rPr>
          <w:i/>
          <w:iCs/>
          <w:lang w:val="en-US"/>
        </w:rPr>
        <w:t>V</w:t>
      </w:r>
      <w:r w:rsidRPr="00B16D20">
        <w:rPr>
          <w:iCs/>
          <w:vertAlign w:val="subscript"/>
          <w:lang w:val="en-US"/>
        </w:rPr>
        <w:t>t</w:t>
      </w:r>
      <w:r w:rsidRPr="00B16D20">
        <w:rPr>
          <w:vertAlign w:val="subscript"/>
          <w:lang w:val="en-US"/>
        </w:rPr>
        <w:t>or</w:t>
      </w:r>
      <w:proofErr w:type="spellEnd"/>
      <w:r w:rsidRPr="003D499D">
        <w:t>)</w:t>
      </w:r>
      <w:r>
        <w:t xml:space="preserve"> </w:t>
      </w:r>
      <w:r w:rsidRPr="003D499D">
        <w:t xml:space="preserve">– </w:t>
      </w:r>
      <w:r>
        <w:t xml:space="preserve">безразмерные функции, описывающие непостоянство </w:t>
      </w:r>
      <w:r w:rsidRPr="00440AAD">
        <w:rPr>
          <w:rFonts w:ascii="Symbol" w:hAnsi="Symbol"/>
          <w:lang w:val="en-US"/>
        </w:rPr>
        <w:t></w:t>
      </w:r>
      <w:proofErr w:type="spellStart"/>
      <w:r w:rsidRPr="00B16D20">
        <w:rPr>
          <w:i/>
          <w:vertAlign w:val="subscript"/>
          <w:lang w:val="en-US"/>
        </w:rPr>
        <w:t>i</w:t>
      </w:r>
      <w:proofErr w:type="spellEnd"/>
      <w:r>
        <w:t xml:space="preserve"> по радиусу и зависимость этого коэффициента от </w:t>
      </w:r>
      <w:proofErr w:type="spellStart"/>
      <w:r>
        <w:t>тороидальной</w:t>
      </w:r>
      <w:proofErr w:type="spellEnd"/>
      <w:r>
        <w:t xml:space="preserve"> скорости вращения. Функция </w:t>
      </w:r>
      <w:r w:rsidRPr="00F63D74">
        <w:rPr>
          <w:i/>
          <w:iCs/>
          <w:lang w:val="en-US"/>
        </w:rPr>
        <w:t>S</w:t>
      </w:r>
      <w:r w:rsidRPr="007220BA">
        <w:t>(</w:t>
      </w:r>
      <w:r w:rsidRPr="00D929FE">
        <w:rPr>
          <w:rFonts w:ascii="Symbol" w:hAnsi="Symbol"/>
          <w:lang w:val="en-US"/>
        </w:rPr>
        <w:t></w:t>
      </w:r>
      <w:r w:rsidRPr="007220BA">
        <w:t>)</w:t>
      </w:r>
      <w:r>
        <w:t xml:space="preserve"> определена из </w:t>
      </w:r>
      <w:r w:rsidRPr="002F5E3D">
        <w:t xml:space="preserve">[1] </w:t>
      </w:r>
      <w:r>
        <w:t>по экстраполяции ее значений в четырех точках по радиусу</w:t>
      </w:r>
      <w:r w:rsidRPr="006568DA">
        <w:t xml:space="preserve">. </w:t>
      </w:r>
      <w:r>
        <w:t xml:space="preserve">Функция </w:t>
      </w:r>
      <w:r w:rsidRPr="006E14CE">
        <w:rPr>
          <w:i/>
          <w:iCs/>
          <w:lang w:val="en-US"/>
        </w:rPr>
        <w:t>G</w:t>
      </w:r>
      <w:r>
        <w:t>(</w:t>
      </w:r>
      <w:proofErr w:type="spellStart"/>
      <w:r w:rsidRPr="003D499D">
        <w:rPr>
          <w:i/>
          <w:iCs/>
          <w:lang w:val="en-US"/>
        </w:rPr>
        <w:t>V</w:t>
      </w:r>
      <w:r w:rsidRPr="003D499D">
        <w:rPr>
          <w:vertAlign w:val="subscript"/>
          <w:lang w:val="en-US"/>
        </w:rPr>
        <w:t>tor</w:t>
      </w:r>
      <w:proofErr w:type="spellEnd"/>
      <w:r w:rsidRPr="003D499D">
        <w:t>)</w:t>
      </w:r>
      <w:r>
        <w:t xml:space="preserve"> – по аппроксимации ее значений в импульсах с малой и большой скоростью вращения. Коэффициенты фоновой теплопроводности ионов в центральной части шнура </w:t>
      </w:r>
      <w:r w:rsidRPr="002F5E3D">
        <w:rPr>
          <w:rFonts w:ascii="Symbol" w:hAnsi="Symbol"/>
          <w:lang w:val="en-US"/>
        </w:rPr>
        <w:t></w:t>
      </w:r>
      <w:proofErr w:type="spellStart"/>
      <w:r w:rsidRPr="002F5E3D">
        <w:rPr>
          <w:i/>
          <w:vertAlign w:val="subscript"/>
          <w:lang w:val="en-US"/>
        </w:rPr>
        <w:t>i</w:t>
      </w:r>
      <w:proofErr w:type="spellEnd"/>
      <w:r w:rsidRPr="008064AC">
        <w:rPr>
          <w:vertAlign w:val="superscript"/>
        </w:rPr>
        <w:t>0</w:t>
      </w:r>
      <w:r>
        <w:t xml:space="preserve">, где жесткость мала, определены с помощью минимизации </w:t>
      </w:r>
      <w:r>
        <w:rPr>
          <w:lang w:val="en-US"/>
        </w:rPr>
        <w:t>RMS</w:t>
      </w:r>
      <w:r w:rsidRPr="00D43709">
        <w:t xml:space="preserve"> </w:t>
      </w:r>
      <w:r>
        <w:t xml:space="preserve">отклонений расчетной температуры ионов от экспериментальной температуры. Эта процедура попутно позволила также определить зависимость </w:t>
      </w:r>
      <w:r w:rsidRPr="002F5E3D">
        <w:rPr>
          <w:rFonts w:ascii="Symbol" w:hAnsi="Symbol"/>
          <w:lang w:val="en-US"/>
        </w:rPr>
        <w:t></w:t>
      </w:r>
      <w:proofErr w:type="spellStart"/>
      <w:r w:rsidRPr="002F5E3D">
        <w:rPr>
          <w:i/>
          <w:vertAlign w:val="subscript"/>
          <w:lang w:val="en-US"/>
        </w:rPr>
        <w:t>i</w:t>
      </w:r>
      <w:proofErr w:type="spellEnd"/>
      <w:r w:rsidRPr="008064AC">
        <w:rPr>
          <w:vertAlign w:val="superscript"/>
        </w:rPr>
        <w:t>0</w:t>
      </w:r>
      <w:r>
        <w:t xml:space="preserve"> от центральной температуры ионов.</w:t>
      </w:r>
      <w:r w:rsidRPr="00B3268E">
        <w:t xml:space="preserve"> </w:t>
      </w:r>
      <w:r>
        <w:t xml:space="preserve">Новая модель позволила с разумной точностью описать поведение профилей температуры ионов в семи импульсах </w:t>
      </w:r>
      <w:r>
        <w:rPr>
          <w:lang w:val="en-US"/>
        </w:rPr>
        <w:t>DIII</w:t>
      </w:r>
      <w:r w:rsidRPr="00A718EE">
        <w:t>-</w:t>
      </w:r>
      <w:r>
        <w:rPr>
          <w:lang w:val="en-US"/>
        </w:rPr>
        <w:t>D</w:t>
      </w:r>
      <w:r w:rsidRPr="00A718EE">
        <w:t xml:space="preserve"> </w:t>
      </w:r>
      <w:r>
        <w:t xml:space="preserve">для случаев большой и малой скорости </w:t>
      </w:r>
      <w:proofErr w:type="spellStart"/>
      <w:r>
        <w:t>тороидального</w:t>
      </w:r>
      <w:proofErr w:type="spellEnd"/>
      <w:r>
        <w:t xml:space="preserve"> вращения плазмы</w:t>
      </w:r>
      <w:r w:rsidRPr="00A718EE">
        <w:t>.</w:t>
      </w:r>
      <w:r>
        <w:t xml:space="preserve"> </w:t>
      </w:r>
    </w:p>
    <w:p w:rsidR="00111FA6" w:rsidRPr="00B3268E" w:rsidRDefault="00111FA6" w:rsidP="00111FA6">
      <w:pPr>
        <w:pStyle w:val="Zv-TitleReferences-ru"/>
      </w:pPr>
      <w:r>
        <w:t>Литература</w:t>
      </w:r>
    </w:p>
    <w:p w:rsidR="00111FA6" w:rsidRPr="00642C86" w:rsidRDefault="00111FA6" w:rsidP="00111FA6">
      <w:pPr>
        <w:pStyle w:val="Zv-References-ru"/>
      </w:pPr>
      <w:r w:rsidRPr="00440AAD">
        <w:rPr>
          <w:lang w:val="fr-FR"/>
        </w:rPr>
        <w:t xml:space="preserve">Luce T.C., </w:t>
      </w:r>
      <w:r w:rsidRPr="00440AAD">
        <w:rPr>
          <w:i/>
          <w:iCs/>
          <w:lang w:val="fr-FR"/>
        </w:rPr>
        <w:t>et al.</w:t>
      </w:r>
      <w:r w:rsidRPr="00440AAD">
        <w:rPr>
          <w:lang w:val="fr-FR"/>
        </w:rPr>
        <w:t xml:space="preserve"> </w:t>
      </w:r>
      <w:proofErr w:type="gramStart"/>
      <w:r>
        <w:t>Experimental</w:t>
      </w:r>
      <w:r w:rsidRPr="006A672F">
        <w:t xml:space="preserve"> </w:t>
      </w:r>
      <w:r>
        <w:t>Tests</w:t>
      </w:r>
      <w:r w:rsidRPr="006A672F">
        <w:t xml:space="preserve"> </w:t>
      </w:r>
      <w:r>
        <w:t>of</w:t>
      </w:r>
      <w:r w:rsidRPr="006A672F">
        <w:t xml:space="preserve"> </w:t>
      </w:r>
      <w:r>
        <w:t>Stiffness</w:t>
      </w:r>
      <w:r w:rsidRPr="006A672F">
        <w:t xml:space="preserve"> </w:t>
      </w:r>
      <w:r>
        <w:t>in</w:t>
      </w:r>
      <w:r w:rsidRPr="006A672F">
        <w:t xml:space="preserve"> </w:t>
      </w:r>
      <w:r>
        <w:t>the</w:t>
      </w:r>
      <w:r w:rsidRPr="006A672F">
        <w:t xml:space="preserve"> </w:t>
      </w:r>
      <w:r>
        <w:t>Electron</w:t>
      </w:r>
      <w:r w:rsidRPr="006A672F">
        <w:t xml:space="preserve"> </w:t>
      </w:r>
      <w:r>
        <w:t>and</w:t>
      </w:r>
      <w:r w:rsidRPr="006A672F">
        <w:t xml:space="preserve"> </w:t>
      </w:r>
      <w:r w:rsidRPr="009D04F6">
        <w:t>Ion</w:t>
      </w:r>
      <w:r w:rsidRPr="006A672F">
        <w:t xml:space="preserve"> </w:t>
      </w:r>
      <w:r w:rsidRPr="009D04F6">
        <w:t>Energy</w:t>
      </w:r>
      <w:r w:rsidRPr="006A672F">
        <w:t xml:space="preserve"> </w:t>
      </w:r>
      <w:r w:rsidRPr="009D04F6">
        <w:t>Transport</w:t>
      </w:r>
      <w:r w:rsidRPr="006A672F">
        <w:t xml:space="preserve"> </w:t>
      </w:r>
      <w:r w:rsidRPr="009D04F6">
        <w:t>in</w:t>
      </w:r>
      <w:r w:rsidRPr="006A672F">
        <w:t xml:space="preserve"> </w:t>
      </w:r>
      <w:r w:rsidRPr="009D04F6">
        <w:t>the</w:t>
      </w:r>
      <w:r w:rsidRPr="006A672F">
        <w:t xml:space="preserve"> </w:t>
      </w:r>
      <w:r w:rsidRPr="009D04F6">
        <w:t>DIII</w:t>
      </w:r>
      <w:r w:rsidRPr="006A672F">
        <w:t>-</w:t>
      </w:r>
      <w:r w:rsidRPr="009D04F6">
        <w:t>D</w:t>
      </w:r>
      <w:r w:rsidRPr="006A672F">
        <w:t xml:space="preserve"> </w:t>
      </w:r>
      <w:proofErr w:type="spellStart"/>
      <w:r w:rsidRPr="009D04F6">
        <w:t>Tokamak</w:t>
      </w:r>
      <w:proofErr w:type="spellEnd"/>
      <w:r w:rsidRPr="006A672F">
        <w:t>.</w:t>
      </w:r>
      <w:proofErr w:type="gramEnd"/>
      <w:r w:rsidRPr="006A672F">
        <w:t xml:space="preserve"> </w:t>
      </w:r>
      <w:r w:rsidRPr="00111FA6">
        <w:t>24-</w:t>
      </w:r>
      <w:proofErr w:type="spellStart"/>
      <w:r w:rsidRPr="00384F27">
        <w:t>th</w:t>
      </w:r>
      <w:proofErr w:type="spellEnd"/>
      <w:r w:rsidRPr="00111FA6">
        <w:t xml:space="preserve"> </w:t>
      </w:r>
      <w:r w:rsidRPr="009D04F6">
        <w:t>FEC</w:t>
      </w:r>
      <w:r w:rsidRPr="00111FA6">
        <w:t xml:space="preserve">, 2012, </w:t>
      </w:r>
      <w:r w:rsidRPr="009D04F6">
        <w:t>San</w:t>
      </w:r>
      <w:r w:rsidRPr="00111FA6">
        <w:t xml:space="preserve"> </w:t>
      </w:r>
      <w:r w:rsidRPr="009D04F6">
        <w:t>Diego</w:t>
      </w:r>
      <w:r w:rsidRPr="00111FA6">
        <w:t xml:space="preserve">, </w:t>
      </w:r>
      <w:r w:rsidRPr="009D04F6">
        <w:t>Rep</w:t>
      </w:r>
      <w:r w:rsidRPr="00642C86">
        <w:t xml:space="preserve">. </w:t>
      </w:r>
      <w:r w:rsidRPr="009D04F6">
        <w:t>EX</w:t>
      </w:r>
      <w:r w:rsidRPr="00642C86">
        <w:t>/</w:t>
      </w:r>
      <w:r w:rsidRPr="009D04F6">
        <w:t>P</w:t>
      </w:r>
      <w:r w:rsidRPr="00642C86">
        <w:t xml:space="preserve">3-18. </w:t>
      </w:r>
    </w:p>
    <w:p w:rsidR="00111FA6" w:rsidRPr="00793EBC" w:rsidRDefault="00111FA6" w:rsidP="00111FA6">
      <w:pPr>
        <w:pStyle w:val="Zv-References-ru"/>
      </w:pPr>
      <w:r w:rsidRPr="00D34189">
        <w:t xml:space="preserve">Днестровский Ю.Н. Самоорганизация горячей плазмы. </w:t>
      </w:r>
      <w:r w:rsidRPr="00793EBC">
        <w:t xml:space="preserve">Изд. НИЦ Курчатовский Институт, 2013, 172 </w:t>
      </w:r>
      <w:proofErr w:type="gramStart"/>
      <w:r w:rsidRPr="00793EBC">
        <w:t>с</w:t>
      </w:r>
      <w:proofErr w:type="gramEnd"/>
      <w:r w:rsidRPr="00793EBC">
        <w:t xml:space="preserve">. </w:t>
      </w:r>
    </w:p>
    <w:p w:rsidR="00654A7B" w:rsidRPr="00111FA6" w:rsidRDefault="00654A7B" w:rsidP="00387333">
      <w:pPr>
        <w:pStyle w:val="a6"/>
      </w:pPr>
    </w:p>
    <w:sectPr w:rsidR="00654A7B" w:rsidRPr="00111FA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9BA" w:rsidRDefault="00A629BA">
      <w:r>
        <w:separator/>
      </w:r>
    </w:p>
  </w:endnote>
  <w:endnote w:type="continuationSeparator" w:id="0">
    <w:p w:rsidR="00A629BA" w:rsidRDefault="00A6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628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FA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9BA" w:rsidRDefault="00A629BA">
      <w:r>
        <w:separator/>
      </w:r>
    </w:p>
  </w:footnote>
  <w:footnote w:type="continuationSeparator" w:id="0">
    <w:p w:rsidR="00A629BA" w:rsidRDefault="00A62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628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29BA"/>
    <w:rsid w:val="00017CD8"/>
    <w:rsid w:val="00043701"/>
    <w:rsid w:val="000628AC"/>
    <w:rsid w:val="000D76E9"/>
    <w:rsid w:val="000E495B"/>
    <w:rsid w:val="00111FA6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629B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FA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11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nyn@nfi.kia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Модификация транспортной модели канонических профилей на основе новых экспериментов установки DIII-D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2014-01-04T14:02:00Z</dcterms:created>
  <dcterms:modified xsi:type="dcterms:W3CDTF">2014-01-04T14:08:00Z</dcterms:modified>
</cp:coreProperties>
</file>