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7C" w:rsidRPr="00C9207C" w:rsidRDefault="00C9207C" w:rsidP="00C9207C">
      <w:pPr>
        <w:pStyle w:val="Zv-Titlereport"/>
      </w:pPr>
      <w:r w:rsidRPr="00C9207C">
        <w:t>ВОЗМОЖНЫЙ ОТКЛИК ПЛАЗМЫ ПРИ БЫСТРОМ ПРОСТРАНСТВЕННО-ВРЕМЕННОМ ИЗМЕНЕНИИ ФУНКЦИИ ЭНЕРГОВЛОЖЕНИЯ (“Polarity inversion”- феномен? [1])</w:t>
      </w:r>
    </w:p>
    <w:p w:rsidR="00C9207C" w:rsidRDefault="00C9207C" w:rsidP="00C9207C">
      <w:pPr>
        <w:pStyle w:val="Zv-Author"/>
        <w:rPr>
          <w:lang w:val="en-US"/>
        </w:rPr>
      </w:pPr>
      <w:r>
        <w:t>И</w:t>
      </w:r>
      <w:r w:rsidRPr="001C1EF5">
        <w:rPr>
          <w:lang w:val="en-US"/>
        </w:rPr>
        <w:t>.</w:t>
      </w:r>
      <w:r>
        <w:t>С</w:t>
      </w:r>
      <w:r w:rsidRPr="001C1EF5">
        <w:rPr>
          <w:lang w:val="en-US"/>
        </w:rPr>
        <w:t xml:space="preserve">. </w:t>
      </w:r>
      <w:r>
        <w:t>Данилкин</w:t>
      </w:r>
    </w:p>
    <w:p w:rsidR="00C9207C" w:rsidRPr="00A630F0" w:rsidRDefault="00C9207C" w:rsidP="00C9207C">
      <w:pPr>
        <w:pStyle w:val="Zv-Organization"/>
        <w:spacing w:after="120"/>
        <w:rPr>
          <w:szCs w:val="24"/>
        </w:rPr>
      </w:pPr>
      <w:r>
        <w:t xml:space="preserve">Институт общей физики им. А. М. </w:t>
      </w:r>
      <w:r w:rsidRPr="00C9207C">
        <w:t>Прохорова</w:t>
      </w:r>
      <w:r>
        <w:t xml:space="preserve"> РАН</w:t>
      </w:r>
      <w:r w:rsidRPr="00102D85">
        <w:rPr>
          <w:szCs w:val="24"/>
        </w:rPr>
        <w:t>, Москва, Россия</w:t>
      </w:r>
    </w:p>
    <w:p w:rsidR="00C9207C" w:rsidRDefault="00C9207C" w:rsidP="00C9207C">
      <w:pPr>
        <w:pStyle w:val="Zv-bodyreport"/>
      </w:pPr>
      <w:r>
        <w:t xml:space="preserve">Рассмотрим для наглядности, упрощенный баланс тепла </w:t>
      </w:r>
      <w:r w:rsidRPr="00195B56">
        <w:rPr>
          <w:position w:val="-12"/>
        </w:rPr>
        <w:object w:dxaOrig="27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8pt" o:ole="">
            <v:imagedata r:id="rId7" o:title=""/>
          </v:shape>
          <o:OLEObject Type="Embed" ProgID="Equation.DSMT4" ShapeID="_x0000_i1025" DrawAspect="Content" ObjectID="_1450872175" r:id="rId8"/>
        </w:object>
      </w:r>
      <w:r>
        <w:t xml:space="preserve"> электронной компоненты плазмы в виде обычного уравнения параболического типа с постоянным коэффициентом теплопроводности </w:t>
      </w:r>
      <w:r w:rsidRPr="00F346EE">
        <w:rPr>
          <w:position w:val="-12"/>
        </w:rPr>
        <w:object w:dxaOrig="380" w:dyaOrig="380">
          <v:shape id="_x0000_i1026" type="#_x0000_t75" style="width:18.75pt;height:18.75pt" o:ole="">
            <v:imagedata r:id="rId9" o:title=""/>
          </v:shape>
          <o:OLEObject Type="Embed" ProgID="Equation.DSMT4" ShapeID="_x0000_i1026" DrawAspect="Content" ObjectID="_1450872176" r:id="rId10"/>
        </w:object>
      </w:r>
      <w:r w:rsidRPr="00740244">
        <w:t xml:space="preserve"> </w:t>
      </w:r>
      <w:r>
        <w:t xml:space="preserve">по всему сечению шнура </w:t>
      </w:r>
      <w:r w:rsidRPr="00BB7BB2">
        <w:rPr>
          <w:i/>
          <w:lang w:val="en-US"/>
        </w:rPr>
        <w:t>r</w:t>
      </w:r>
      <w:r w:rsidRPr="00BB7BB2">
        <w:rPr>
          <w:i/>
        </w:rPr>
        <w:t>&lt;</w:t>
      </w:r>
      <w:r w:rsidRPr="00BB7BB2">
        <w:rPr>
          <w:i/>
          <w:lang w:val="en-US"/>
        </w:rPr>
        <w:t>a</w:t>
      </w:r>
      <w:r w:rsidRPr="00563A7B">
        <w:t>.</w:t>
      </w:r>
      <w:r>
        <w:t xml:space="preserve"> В этом случае [</w:t>
      </w:r>
      <w:r w:rsidRPr="00E8367E">
        <w:t>2</w:t>
      </w:r>
      <w:r w:rsidRPr="005C2AA2">
        <w:t>]</w:t>
      </w:r>
      <w:r>
        <w:t xml:space="preserve">, решение </w:t>
      </w:r>
      <w:r w:rsidRPr="00563A7B">
        <w:rPr>
          <w:position w:val="-12"/>
        </w:rPr>
        <w:object w:dxaOrig="760" w:dyaOrig="360">
          <v:shape id="_x0000_i1027" type="#_x0000_t75" style="width:38.25pt;height:18pt" o:ole="">
            <v:imagedata r:id="rId11" o:title=""/>
          </v:shape>
          <o:OLEObject Type="Embed" ProgID="Equation.DSMT4" ShapeID="_x0000_i1027" DrawAspect="Content" ObjectID="_1450872177" r:id="rId12"/>
        </w:object>
      </w:r>
      <w:r>
        <w:t xml:space="preserve"> заведомо может быть получено методом разделения переменных и представлено в виде разложения по собственным функциям, которое, например для цилиндрической геометрии (могущей служить пределом тороидального случая при больших аспектных отношениях тора), имеет вид</w:t>
      </w:r>
    </w:p>
    <w:p w:rsidR="00C9207C" w:rsidRDefault="00C9207C" w:rsidP="00C9207C">
      <w:pPr>
        <w:pStyle w:val="Zv-formula"/>
      </w:pPr>
      <w:r w:rsidRPr="00C9207C">
        <w:t xml:space="preserve"> </w:t>
      </w:r>
      <w:r w:rsidRPr="00C9207C">
        <w:tab/>
      </w:r>
      <w:r w:rsidRPr="005C0968">
        <w:rPr>
          <w:position w:val="-28"/>
        </w:rPr>
        <w:object w:dxaOrig="4340" w:dyaOrig="740">
          <v:shape id="_x0000_i1028" type="#_x0000_t75" style="width:216.75pt;height:36.75pt" o:ole="">
            <v:imagedata r:id="rId13" o:title=""/>
          </v:shape>
          <o:OLEObject Type="Embed" ProgID="Equation.DSMT4" ShapeID="_x0000_i1028" DrawAspect="Content" ObjectID="_1450872178" r:id="rId14"/>
        </w:object>
      </w:r>
      <w:r w:rsidRPr="00C9207C">
        <w:tab/>
      </w:r>
      <w:r>
        <w:t>(2),</w:t>
      </w:r>
    </w:p>
    <w:p w:rsidR="00C9207C" w:rsidRPr="00A43361" w:rsidRDefault="00C9207C" w:rsidP="00C9207C">
      <w:pPr>
        <w:pStyle w:val="Zv-bodyreportcont"/>
      </w:pPr>
      <w:r>
        <w:t xml:space="preserve">где </w:t>
      </w:r>
      <w:r w:rsidRPr="007E4D7E">
        <w:rPr>
          <w:position w:val="-12"/>
        </w:rPr>
        <w:object w:dxaOrig="600" w:dyaOrig="360">
          <v:shape id="_x0000_i1029" type="#_x0000_t75" style="width:30pt;height:18pt" o:ole="">
            <v:imagedata r:id="rId15" o:title=""/>
          </v:shape>
          <o:OLEObject Type="Embed" ProgID="Equation.DSMT4" ShapeID="_x0000_i1029" DrawAspect="Content" ObjectID="_1450872179" r:id="rId16"/>
        </w:object>
      </w:r>
      <w:r>
        <w:t xml:space="preserve">-функция Бесселя первого рода нулевого порядка, </w:t>
      </w:r>
      <w:r w:rsidRPr="0050561B">
        <w:rPr>
          <w:position w:val="-12"/>
        </w:rPr>
        <w:object w:dxaOrig="420" w:dyaOrig="380">
          <v:shape id="_x0000_i1030" type="#_x0000_t75" style="width:21pt;height:18.75pt" o:ole="">
            <v:imagedata r:id="rId17" o:title=""/>
          </v:shape>
          <o:OLEObject Type="Embed" ProgID="Equation.DSMT4" ShapeID="_x0000_i1030" DrawAspect="Content" ObjectID="_1450872180" r:id="rId18"/>
        </w:object>
      </w:r>
      <w:r>
        <w:t xml:space="preserve">- </w:t>
      </w:r>
      <w:r>
        <w:rPr>
          <w:lang w:val="en-US"/>
        </w:rPr>
        <w:t>n</w:t>
      </w:r>
      <w:r w:rsidRPr="00B040C0">
        <w:t>-</w:t>
      </w:r>
      <w:r>
        <w:t xml:space="preserve">й нуль функции Бесселя. Таким образом, </w:t>
      </w:r>
      <w:r w:rsidRPr="00855E8E">
        <w:rPr>
          <w:position w:val="-12"/>
        </w:rPr>
        <w:object w:dxaOrig="400" w:dyaOrig="380">
          <v:shape id="_x0000_i1031" type="#_x0000_t75" style="width:20.25pt;height:18.75pt" o:ole="">
            <v:imagedata r:id="rId19" o:title=""/>
          </v:shape>
          <o:OLEObject Type="Embed" ProgID="Equation.DSMT4" ShapeID="_x0000_i1031" DrawAspect="Content" ObjectID="_1450872181" r:id="rId20"/>
        </w:object>
      </w:r>
      <w:r>
        <w:t>представляет профиль, определяемый функцией Бесселя нулевого поряд</w:t>
      </w:r>
      <w:r w:rsidRPr="00C9207C">
        <w:softHyphen/>
      </w:r>
      <w:r>
        <w:t>ка в пределах от</w:t>
      </w:r>
      <w:r w:rsidRPr="0014107F">
        <w:t xml:space="preserve"> </w:t>
      </w:r>
      <w:r>
        <w:t xml:space="preserve">оси до граничного радиуса, заданного первым нулем функции Бесселя, а </w:t>
      </w:r>
      <w:r w:rsidRPr="008C61CD">
        <w:rPr>
          <w:position w:val="-12"/>
        </w:rPr>
        <w:object w:dxaOrig="420" w:dyaOrig="380">
          <v:shape id="_x0000_i1032" type="#_x0000_t75" style="width:21pt;height:18.75pt" o:ole="">
            <v:imagedata r:id="rId21" o:title=""/>
          </v:shape>
          <o:OLEObject Type="Embed" ProgID="Equation.DSMT4" ShapeID="_x0000_i1032" DrawAspect="Content" ObjectID="_1450872182" r:id="rId22"/>
        </w:object>
      </w:r>
      <w:r>
        <w:t xml:space="preserve">в тех же пределах по радиусу положительно лишь в пределах от оси до </w:t>
      </w:r>
      <w:r w:rsidRPr="003743BF">
        <w:rPr>
          <w:position w:val="-12"/>
        </w:rPr>
        <w:object w:dxaOrig="1600" w:dyaOrig="380">
          <v:shape id="_x0000_i1033" type="#_x0000_t75" style="width:80.25pt;height:18.75pt" o:ole="">
            <v:imagedata r:id="rId23" o:title=""/>
          </v:shape>
          <o:OLEObject Type="Embed" ProgID="Equation.DSMT4" ShapeID="_x0000_i1033" DrawAspect="Content" ObjectID="_1450872183" r:id="rId24"/>
        </w:object>
      </w:r>
      <w:r>
        <w:t>, а на остальной части</w:t>
      </w:r>
      <w:r w:rsidRPr="003743BF">
        <w:t xml:space="preserve"> -</w:t>
      </w:r>
      <w:r>
        <w:t xml:space="preserve"> отрицательно, т.е. сумма </w:t>
      </w:r>
      <w:r w:rsidRPr="00855E8E">
        <w:rPr>
          <w:position w:val="-12"/>
        </w:rPr>
        <w:object w:dxaOrig="400" w:dyaOrig="380">
          <v:shape id="_x0000_i1034" type="#_x0000_t75" style="width:20.25pt;height:18.75pt" o:ole="">
            <v:imagedata r:id="rId19" o:title=""/>
          </v:shape>
          <o:OLEObject Type="Embed" ProgID="Equation.DSMT4" ShapeID="_x0000_i1034" DrawAspect="Content" ObjectID="_1450872184" r:id="rId25"/>
        </w:object>
      </w:r>
      <w:r>
        <w:t xml:space="preserve">+ </w:t>
      </w:r>
      <w:r w:rsidRPr="008C61CD">
        <w:rPr>
          <w:position w:val="-12"/>
        </w:rPr>
        <w:object w:dxaOrig="420" w:dyaOrig="380">
          <v:shape id="_x0000_i1035" type="#_x0000_t75" style="width:21pt;height:18.75pt" o:ole="">
            <v:imagedata r:id="rId21" o:title=""/>
          </v:shape>
          <o:OLEObject Type="Embed" ProgID="Equation.DSMT4" ShapeID="_x0000_i1035" DrawAspect="Content" ObjectID="_1450872185" r:id="rId26"/>
        </w:object>
      </w:r>
      <w:r>
        <w:t xml:space="preserve"> хорошо моделируется охлаждением периферической части шнура.</w:t>
      </w:r>
      <w:r w:rsidRPr="00FA1CB1">
        <w:t xml:space="preserve"> </w:t>
      </w:r>
      <w:r>
        <w:t>При этом отношение характерных времен составляет</w:t>
      </w:r>
    </w:p>
    <w:p w:rsidR="00C9207C" w:rsidRDefault="00C9207C" w:rsidP="00C9207C">
      <w:pPr>
        <w:pStyle w:val="Zv-formula"/>
      </w:pPr>
      <w:r w:rsidRPr="00C9207C">
        <w:t xml:space="preserve"> </w:t>
      </w:r>
      <w:r w:rsidRPr="00C9207C">
        <w:tab/>
      </w:r>
      <w:r w:rsidRPr="00277643">
        <w:rPr>
          <w:position w:val="-14"/>
        </w:rPr>
        <w:object w:dxaOrig="5240" w:dyaOrig="400">
          <v:shape id="_x0000_i1036" type="#_x0000_t75" style="width:261.75pt;height:20.25pt" o:ole="" fillcolor="window">
            <v:imagedata r:id="rId27" o:title=""/>
          </v:shape>
          <o:OLEObject Type="Embed" ProgID="Equation.3" ShapeID="_x0000_i1036" DrawAspect="Content" ObjectID="_1450872186" r:id="rId28"/>
        </w:object>
      </w:r>
      <w:r w:rsidRPr="00C9207C">
        <w:tab/>
      </w:r>
      <w:r>
        <w:t>(4),</w:t>
      </w:r>
    </w:p>
    <w:p w:rsidR="00C9207C" w:rsidRDefault="00C9207C" w:rsidP="00C9207C">
      <w:pPr>
        <w:pStyle w:val="Zv-bodyreportcont"/>
      </w:pPr>
      <w:r>
        <w:t>что довольно близко к наблюдаемому в экспериментах на токамаке Т-10 (с относительно большим аспектным отношением тора [</w:t>
      </w:r>
      <w:r w:rsidRPr="00E8367E">
        <w:t>3</w:t>
      </w:r>
      <w:r w:rsidRPr="009355E9">
        <w:t>]</w:t>
      </w:r>
      <w:r>
        <w:t xml:space="preserve">). Таким образом, согласно (4), если охлаждение периферии шнура происходит за времена </w:t>
      </w:r>
      <w:r w:rsidRPr="00602F39">
        <w:rPr>
          <w:position w:val="-14"/>
        </w:rPr>
        <w:object w:dxaOrig="1060" w:dyaOrig="380">
          <v:shape id="_x0000_i1037" type="#_x0000_t75" style="width:53.25pt;height:18.75pt" o:ole="">
            <v:imagedata r:id="rId29" o:title=""/>
          </v:shape>
          <o:OLEObject Type="Embed" ProgID="Equation.DSMT4" ShapeID="_x0000_i1037" DrawAspect="Content" ObjectID="_1450872187" r:id="rId30"/>
        </w:object>
      </w:r>
      <w:r>
        <w:t xml:space="preserve">, то возникающая при этом мода </w:t>
      </w:r>
      <w:r w:rsidRPr="008C61CD">
        <w:rPr>
          <w:position w:val="-12"/>
        </w:rPr>
        <w:object w:dxaOrig="420" w:dyaOrig="380">
          <v:shape id="_x0000_i1038" type="#_x0000_t75" style="width:21pt;height:18.75pt" o:ole="">
            <v:imagedata r:id="rId21" o:title=""/>
          </v:shape>
          <o:OLEObject Type="Embed" ProgID="Equation.DSMT4" ShapeID="_x0000_i1038" DrawAspect="Content" ObjectID="_1450872188" r:id="rId31"/>
        </w:object>
      </w:r>
      <w:r>
        <w:t xml:space="preserve"> должна дать всплеск температуры электронов в центре сечении шнура без каких либо аномалий теплопроводности [1</w:t>
      </w:r>
      <w:r w:rsidRPr="00F64803">
        <w:t>,4</w:t>
      </w:r>
      <w:r w:rsidRPr="00EB3797">
        <w:t xml:space="preserve">] </w:t>
      </w:r>
      <w:r>
        <w:t xml:space="preserve">за счет небольшой перестройки профиля </w:t>
      </w:r>
      <w:r w:rsidRPr="00195B56">
        <w:rPr>
          <w:position w:val="-12"/>
        </w:rPr>
        <w:object w:dxaOrig="279" w:dyaOrig="360">
          <v:shape id="_x0000_i1039" type="#_x0000_t75" style="width:14.25pt;height:18pt" o:ole="">
            <v:imagedata r:id="rId7" o:title=""/>
          </v:shape>
          <o:OLEObject Type="Embed" ProgID="Equation.DSMT4" ShapeID="_x0000_i1039" DrawAspect="Content" ObjectID="_1450872189" r:id="rId32"/>
        </w:object>
      </w:r>
      <w:r>
        <w:t>. Интересно отметить, что результат (4) не зависит от характеристик теплопроводности и определен лишь геометрией.</w:t>
      </w:r>
    </w:p>
    <w:p w:rsidR="00C9207C" w:rsidRPr="009B2BBB" w:rsidRDefault="00C9207C" w:rsidP="00C9207C">
      <w:pPr>
        <w:pStyle w:val="Zv-bodyreport"/>
        <w:rPr>
          <w:b/>
        </w:rPr>
      </w:pPr>
      <w:r>
        <w:t xml:space="preserve">Таким образом, в рассматриваемых (упрощенных) условиях при резких пространственно-временных изменениях функции энерговложения от  воздействия быстрого охлаждения периферии плазменного шнура, </w:t>
      </w:r>
      <w:r w:rsidRPr="00BE29BC">
        <w:t>возможна реакция распределения тепла в плазме</w:t>
      </w:r>
      <w:r>
        <w:t xml:space="preserve"> в виде положительного всплеска электронной температуры в центре сечения шнура, т.е. возможно проявление феномена типа </w:t>
      </w:r>
      <w:r>
        <w:rPr>
          <w:lang w:val="en-US"/>
        </w:rPr>
        <w:t>polarity</w:t>
      </w:r>
      <w:r w:rsidRPr="0078477C">
        <w:t xml:space="preserve"> </w:t>
      </w:r>
      <w:r>
        <w:rPr>
          <w:lang w:val="en-US"/>
        </w:rPr>
        <w:t>inversion</w:t>
      </w:r>
      <w:r w:rsidRPr="0078477C">
        <w:t xml:space="preserve"> </w:t>
      </w:r>
      <w:r>
        <w:t>(см.</w:t>
      </w:r>
      <w:r w:rsidRPr="0078477C">
        <w:t xml:space="preserve">[1] </w:t>
      </w:r>
      <w:r>
        <w:t>и обширную библиографию по данной тематике в этой работе Одн</w:t>
      </w:r>
      <w:r>
        <w:rPr>
          <w:lang w:val="en-US"/>
        </w:rPr>
        <w:t>a</w:t>
      </w:r>
      <w:r>
        <w:t xml:space="preserve"> из</w:t>
      </w:r>
      <w:r w:rsidRPr="00062268">
        <w:t xml:space="preserve"> </w:t>
      </w:r>
      <w:r>
        <w:t>уже имеющихся гипотез [</w:t>
      </w:r>
      <w:r w:rsidRPr="0020794E">
        <w:t>4</w:t>
      </w:r>
      <w:r w:rsidRPr="00BC0540">
        <w:t>]</w:t>
      </w:r>
      <w:r>
        <w:t xml:space="preserve"> - это эффект нелокального теплопереноса, резкое падения теплопроводности в центральной зоне при быстром охлаждении периферии. ). Из приведенного выше очевидно, однако, что возможно и другое объяснение, без привлечения нелокального теплопереноса, но требующее аккуратного решения задачи Штурма-Лиувилля соответствующей реальным условиям.</w:t>
      </w:r>
    </w:p>
    <w:p w:rsidR="00C9207C" w:rsidRDefault="00C9207C" w:rsidP="00C9207C">
      <w:pPr>
        <w:pStyle w:val="Zv-TitleReferences-ru"/>
        <w:spacing w:before="60" w:after="60"/>
      </w:pPr>
      <w:r>
        <w:t>Литература</w:t>
      </w:r>
    </w:p>
    <w:p w:rsidR="00C9207C" w:rsidRPr="00FF0B6F" w:rsidRDefault="00C9207C" w:rsidP="00C9207C">
      <w:pPr>
        <w:pStyle w:val="Zv-References-ru"/>
      </w:pPr>
      <w:r>
        <w:rPr>
          <w:lang w:val="en-US"/>
        </w:rPr>
        <w:t>V</w:t>
      </w:r>
      <w:r w:rsidRPr="00C9207C">
        <w:rPr>
          <w:lang w:val="en-US"/>
        </w:rPr>
        <w:t>.</w:t>
      </w:r>
      <w:r>
        <w:rPr>
          <w:lang w:val="en-US"/>
        </w:rPr>
        <w:t>D</w:t>
      </w:r>
      <w:r w:rsidRPr="00C9207C">
        <w:rPr>
          <w:lang w:val="en-US"/>
        </w:rPr>
        <w:t>.</w:t>
      </w:r>
      <w:r>
        <w:rPr>
          <w:lang w:val="en-US"/>
        </w:rPr>
        <w:t xml:space="preserve"> Pustovitov</w:t>
      </w:r>
      <w:r w:rsidRPr="00C9207C">
        <w:rPr>
          <w:lang w:val="en-US"/>
        </w:rPr>
        <w:t xml:space="preserve">, </w:t>
      </w:r>
      <w:r>
        <w:rPr>
          <w:lang w:val="en-US"/>
        </w:rPr>
        <w:t>Plasma</w:t>
      </w:r>
      <w:r w:rsidRPr="00C9207C">
        <w:rPr>
          <w:lang w:val="en-US"/>
        </w:rPr>
        <w:t xml:space="preserve"> </w:t>
      </w:r>
      <w:r>
        <w:rPr>
          <w:lang w:val="en-US"/>
        </w:rPr>
        <w:t>Phys</w:t>
      </w:r>
      <w:r w:rsidRPr="00C9207C">
        <w:rPr>
          <w:lang w:val="en-US"/>
        </w:rPr>
        <w:t xml:space="preserve">. </w:t>
      </w:r>
      <w:r>
        <w:rPr>
          <w:lang w:val="en-US"/>
        </w:rPr>
        <w:t>Control</w:t>
      </w:r>
      <w:r w:rsidRPr="00FF0B6F">
        <w:t xml:space="preserve"> </w:t>
      </w:r>
      <w:r>
        <w:rPr>
          <w:lang w:val="en-US"/>
        </w:rPr>
        <w:t>Fusion</w:t>
      </w:r>
      <w:r w:rsidRPr="00FF0B6F">
        <w:t>, (2012) 124036(8</w:t>
      </w:r>
      <w:r>
        <w:rPr>
          <w:lang w:val="en-US"/>
        </w:rPr>
        <w:t>pp</w:t>
      </w:r>
      <w:r w:rsidRPr="00FF0B6F">
        <w:t>)</w:t>
      </w:r>
    </w:p>
    <w:p w:rsidR="00C9207C" w:rsidRPr="00D85ADC" w:rsidRDefault="00C9207C" w:rsidP="00C9207C">
      <w:pPr>
        <w:pStyle w:val="Zv-References-ru"/>
      </w:pPr>
      <w:r>
        <w:t>А.Н. Тихонов, А.А. Самарский, «Уравнения математической физики», Изд. «Наука», Главная Редакция  Физико-математической литературы, М.,1977. С</w:t>
      </w:r>
      <w:r w:rsidRPr="00D85ADC">
        <w:t>.464</w:t>
      </w:r>
    </w:p>
    <w:p w:rsidR="00C9207C" w:rsidRDefault="00C9207C" w:rsidP="00C9207C">
      <w:pPr>
        <w:pStyle w:val="Zv-References-ru"/>
        <w:rPr>
          <w:lang w:val="en-US"/>
        </w:rPr>
      </w:pPr>
      <w:r>
        <w:rPr>
          <w:lang w:val="en-US"/>
        </w:rPr>
        <w:t>K</w:t>
      </w:r>
      <w:r w:rsidRPr="00C9207C">
        <w:rPr>
          <w:lang w:val="en-US"/>
        </w:rPr>
        <w:t>.</w:t>
      </w:r>
      <w:r>
        <w:rPr>
          <w:lang w:val="en-US"/>
        </w:rPr>
        <w:t>A</w:t>
      </w:r>
      <w:r w:rsidRPr="00C9207C">
        <w:rPr>
          <w:lang w:val="en-US"/>
        </w:rPr>
        <w:t xml:space="preserve">. </w:t>
      </w:r>
      <w:r>
        <w:rPr>
          <w:lang w:val="en-US"/>
        </w:rPr>
        <w:t>Razumova</w:t>
      </w:r>
      <w:r w:rsidRPr="00C9207C">
        <w:rPr>
          <w:lang w:val="en-US"/>
        </w:rPr>
        <w:t xml:space="preserve">, </w:t>
      </w:r>
      <w:r>
        <w:rPr>
          <w:lang w:val="en-US"/>
        </w:rPr>
        <w:t>V</w:t>
      </w:r>
      <w:r w:rsidRPr="00C9207C">
        <w:rPr>
          <w:lang w:val="en-US"/>
        </w:rPr>
        <w:t>.</w:t>
      </w:r>
      <w:r>
        <w:rPr>
          <w:lang w:val="en-US"/>
        </w:rPr>
        <w:t>F</w:t>
      </w:r>
      <w:r w:rsidRPr="00C9207C">
        <w:rPr>
          <w:lang w:val="en-US"/>
        </w:rPr>
        <w:t xml:space="preserve">. </w:t>
      </w:r>
      <w:r>
        <w:rPr>
          <w:lang w:val="en-US"/>
        </w:rPr>
        <w:t>Andreev</w:t>
      </w:r>
      <w:r w:rsidRPr="00C9207C">
        <w:rPr>
          <w:lang w:val="en-US"/>
        </w:rPr>
        <w:t xml:space="preserve">, </w:t>
      </w:r>
      <w:r>
        <w:rPr>
          <w:lang w:val="en-US"/>
        </w:rPr>
        <w:t>L</w:t>
      </w:r>
      <w:r w:rsidRPr="00C9207C">
        <w:rPr>
          <w:lang w:val="en-US"/>
        </w:rPr>
        <w:t>.</w:t>
      </w:r>
      <w:r>
        <w:rPr>
          <w:lang w:val="en-US"/>
        </w:rPr>
        <w:t>G</w:t>
      </w:r>
      <w:r w:rsidRPr="00C9207C">
        <w:rPr>
          <w:lang w:val="en-US"/>
        </w:rPr>
        <w:t xml:space="preserve">. </w:t>
      </w:r>
      <w:r>
        <w:rPr>
          <w:lang w:val="en-US"/>
        </w:rPr>
        <w:t>Eliseev</w:t>
      </w:r>
      <w:r w:rsidRPr="00C9207C">
        <w:rPr>
          <w:lang w:val="en-US"/>
        </w:rPr>
        <w:t xml:space="preserve">, </w:t>
      </w:r>
      <w:r>
        <w:rPr>
          <w:lang w:val="en-US"/>
        </w:rPr>
        <w:t>et</w:t>
      </w:r>
      <w:r w:rsidRPr="00C9207C">
        <w:rPr>
          <w:lang w:val="en-US"/>
        </w:rPr>
        <w:t xml:space="preserve"> </w:t>
      </w:r>
      <w:r>
        <w:rPr>
          <w:lang w:val="en-US"/>
        </w:rPr>
        <w:t>al</w:t>
      </w:r>
      <w:r w:rsidRPr="00C9207C">
        <w:rPr>
          <w:lang w:val="en-US"/>
        </w:rPr>
        <w:t xml:space="preserve">., </w:t>
      </w:r>
      <w:r>
        <w:rPr>
          <w:lang w:val="en-US"/>
        </w:rPr>
        <w:t>Nucl</w:t>
      </w:r>
      <w:r w:rsidRPr="00C9207C">
        <w:rPr>
          <w:lang w:val="en-US"/>
        </w:rPr>
        <w:t xml:space="preserve">. </w:t>
      </w:r>
      <w:r>
        <w:rPr>
          <w:lang w:val="en-US"/>
        </w:rPr>
        <w:t>Fusion</w:t>
      </w:r>
      <w:r w:rsidRPr="00D85ADC">
        <w:rPr>
          <w:lang w:val="en-US"/>
        </w:rPr>
        <w:t>.</w:t>
      </w:r>
      <w:r>
        <w:rPr>
          <w:lang w:val="en-US"/>
        </w:rPr>
        <w:t>v</w:t>
      </w:r>
      <w:r w:rsidRPr="00D85ADC">
        <w:rPr>
          <w:lang w:val="en-US"/>
        </w:rPr>
        <w:t>.51 (2011) 083024 (9</w:t>
      </w:r>
      <w:r>
        <w:rPr>
          <w:lang w:val="en-US"/>
        </w:rPr>
        <w:t>pp</w:t>
      </w:r>
      <w:r w:rsidRPr="00D85ADC">
        <w:rPr>
          <w:lang w:val="en-US"/>
        </w:rPr>
        <w:t>)</w:t>
      </w:r>
    </w:p>
    <w:p w:rsidR="00C9207C" w:rsidRPr="00E8367E" w:rsidRDefault="00C9207C" w:rsidP="00C9207C">
      <w:pPr>
        <w:pStyle w:val="Zv-References-ru"/>
        <w:rPr>
          <w:lang w:val="en-US"/>
        </w:rPr>
      </w:pPr>
      <w:r>
        <w:rPr>
          <w:lang w:val="en-US"/>
        </w:rPr>
        <w:t>Hogewweij</w:t>
      </w:r>
      <w:r w:rsidRPr="00E8367E">
        <w:rPr>
          <w:lang w:val="en-US"/>
        </w:rPr>
        <w:t xml:space="preserve"> </w:t>
      </w:r>
      <w:r>
        <w:rPr>
          <w:lang w:val="en-US"/>
        </w:rPr>
        <w:t>G</w:t>
      </w:r>
      <w:r w:rsidRPr="00E8367E">
        <w:rPr>
          <w:lang w:val="en-US"/>
        </w:rPr>
        <w:t xml:space="preserve"> </w:t>
      </w:r>
      <w:r>
        <w:rPr>
          <w:lang w:val="en-US"/>
        </w:rPr>
        <w:t>M</w:t>
      </w:r>
      <w:r w:rsidRPr="00E8367E">
        <w:rPr>
          <w:lang w:val="en-US"/>
        </w:rPr>
        <w:t xml:space="preserve"> </w:t>
      </w:r>
      <w:r>
        <w:rPr>
          <w:lang w:val="en-US"/>
        </w:rPr>
        <w:t>D</w:t>
      </w:r>
      <w:r w:rsidRPr="00E8367E">
        <w:rPr>
          <w:lang w:val="en-US"/>
        </w:rPr>
        <w:t xml:space="preserve"> </w:t>
      </w:r>
      <w:r>
        <w:rPr>
          <w:lang w:val="en-US"/>
        </w:rPr>
        <w:t>et</w:t>
      </w:r>
      <w:r w:rsidRPr="00E8367E">
        <w:rPr>
          <w:lang w:val="en-US"/>
        </w:rPr>
        <w:t xml:space="preserve"> </w:t>
      </w:r>
      <w:r>
        <w:rPr>
          <w:lang w:val="en-US"/>
        </w:rPr>
        <w:t>al</w:t>
      </w:r>
      <w:r w:rsidRPr="00E8367E">
        <w:rPr>
          <w:lang w:val="en-US"/>
        </w:rPr>
        <w:t xml:space="preserve">. </w:t>
      </w:r>
      <w:r>
        <w:rPr>
          <w:lang w:val="en-US"/>
        </w:rPr>
        <w:t xml:space="preserve">Plasma Phys. Control Fusion, (2000) </w:t>
      </w:r>
      <w:r w:rsidRPr="008B4950">
        <w:rPr>
          <w:b/>
          <w:lang w:val="en-US"/>
        </w:rPr>
        <w:t>42</w:t>
      </w:r>
      <w:r>
        <w:rPr>
          <w:lang w:val="en-US"/>
        </w:rPr>
        <w:t>,</w:t>
      </w:r>
      <w:r w:rsidRPr="00FF0B6F">
        <w:rPr>
          <w:lang w:val="en-US"/>
        </w:rPr>
        <w:t xml:space="preserve"> </w:t>
      </w:r>
      <w:r>
        <w:rPr>
          <w:lang w:val="en-US"/>
        </w:rPr>
        <w:t>1137</w:t>
      </w:r>
    </w:p>
    <w:sectPr w:rsidR="00C9207C" w:rsidRPr="00E8367E" w:rsidSect="00F95123">
      <w:headerReference w:type="default" r:id="rId33"/>
      <w:footerReference w:type="even" r:id="rId34"/>
      <w:footerReference w:type="default" r:id="rId3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58B" w:rsidRDefault="00CF558B">
      <w:r>
        <w:separator/>
      </w:r>
    </w:p>
  </w:endnote>
  <w:endnote w:type="continuationSeparator" w:id="0">
    <w:p w:rsidR="00CF558B" w:rsidRDefault="00CF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5B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07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58B" w:rsidRDefault="00CF558B">
      <w:r>
        <w:separator/>
      </w:r>
    </w:p>
  </w:footnote>
  <w:footnote w:type="continuationSeparator" w:id="0">
    <w:p w:rsidR="00CF558B" w:rsidRDefault="00CF5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15B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F558B"/>
    <w:rsid w:val="00017CD8"/>
    <w:rsid w:val="00043701"/>
    <w:rsid w:val="000D76E9"/>
    <w:rsid w:val="000E495B"/>
    <w:rsid w:val="00115B02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9207C"/>
    <w:rsid w:val="00CF558B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07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36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10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2014-01-10T11:06:00Z</dcterms:created>
  <dcterms:modified xsi:type="dcterms:W3CDTF">2014-01-10T11:16:00Z</dcterms:modified>
</cp:coreProperties>
</file>